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D2" w:rsidRPr="003D04D2" w:rsidRDefault="003D04D2" w:rsidP="003D04D2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3D04D2">
        <w:rPr>
          <w:b/>
          <w:bCs/>
          <w:szCs w:val="28"/>
          <w:lang w:val="uk-UA" w:eastAsia="uk-UA"/>
        </w:rPr>
        <w:t>Лекція 1</w:t>
      </w:r>
      <w:r w:rsidR="00F42AD5">
        <w:rPr>
          <w:b/>
          <w:bCs/>
          <w:szCs w:val="28"/>
          <w:lang w:val="uk-UA" w:eastAsia="uk-UA"/>
        </w:rPr>
        <w:t>9</w:t>
      </w: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3D04D2">
        <w:rPr>
          <w:b/>
          <w:bCs/>
          <w:szCs w:val="28"/>
          <w:lang w:val="uk-UA" w:eastAsia="uk-UA"/>
        </w:rPr>
        <w:t xml:space="preserve">Тема </w:t>
      </w:r>
      <w:r w:rsidR="00F42AD5">
        <w:rPr>
          <w:b/>
          <w:bCs/>
          <w:szCs w:val="28"/>
          <w:lang w:val="uk-UA" w:eastAsia="uk-UA"/>
        </w:rPr>
        <w:t>7</w:t>
      </w:r>
      <w:r w:rsidRPr="003D04D2">
        <w:rPr>
          <w:b/>
          <w:bCs/>
          <w:szCs w:val="28"/>
          <w:lang w:val="uk-UA" w:eastAsia="uk-UA"/>
        </w:rPr>
        <w:t xml:space="preserve">. ПЕРСПЕКТИВНІ ТЕХНОЛОГІЇ У </w:t>
      </w:r>
      <w:r w:rsidR="00F42AD5">
        <w:rPr>
          <w:b/>
          <w:bCs/>
          <w:szCs w:val="28"/>
          <w:lang w:val="uk-UA" w:eastAsia="uk-UA"/>
        </w:rPr>
        <w:t>ТОВАРНОМУ</w:t>
      </w:r>
      <w:r w:rsidRPr="003D04D2">
        <w:rPr>
          <w:b/>
          <w:bCs/>
          <w:szCs w:val="28"/>
          <w:lang w:val="uk-UA" w:eastAsia="uk-UA"/>
        </w:rPr>
        <w:t xml:space="preserve"> ТВАРИННИЦТВІ (частина </w:t>
      </w:r>
      <w:r w:rsidR="00F42AD5">
        <w:rPr>
          <w:b/>
          <w:bCs/>
          <w:szCs w:val="28"/>
          <w:lang w:val="uk-UA" w:eastAsia="uk-UA"/>
        </w:rPr>
        <w:t>3</w:t>
      </w:r>
      <w:r w:rsidRPr="003D04D2">
        <w:rPr>
          <w:b/>
          <w:bCs/>
          <w:szCs w:val="28"/>
          <w:lang w:val="uk-UA" w:eastAsia="uk-UA"/>
        </w:rPr>
        <w:t>)</w:t>
      </w: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szCs w:val="28"/>
          <w:lang w:val="uk-UA"/>
        </w:rPr>
      </w:pPr>
      <w:r w:rsidRPr="003D04D2">
        <w:rPr>
          <w:b/>
          <w:szCs w:val="28"/>
          <w:lang w:val="uk-UA"/>
        </w:rPr>
        <w:t>ПЛАН</w:t>
      </w:r>
    </w:p>
    <w:p w:rsidR="00F42AD5" w:rsidRPr="00F42AD5" w:rsidRDefault="00F42AD5" w:rsidP="00F42AD5">
      <w:pPr>
        <w:widowControl w:val="0"/>
        <w:tabs>
          <w:tab w:val="left" w:pos="0"/>
        </w:tabs>
        <w:autoSpaceDE w:val="0"/>
        <w:autoSpaceDN w:val="0"/>
        <w:spacing w:line="276" w:lineRule="auto"/>
        <w:ind w:firstLine="709"/>
        <w:jc w:val="both"/>
        <w:rPr>
          <w:b/>
          <w:szCs w:val="28"/>
          <w:lang w:val="uk-UA" w:eastAsia="en-US"/>
        </w:rPr>
      </w:pPr>
      <w:r>
        <w:rPr>
          <w:b/>
          <w:szCs w:val="28"/>
          <w:lang w:val="uk-UA" w:eastAsia="en-US"/>
        </w:rPr>
        <w:t>1</w:t>
      </w:r>
      <w:r w:rsidRPr="00F42AD5">
        <w:rPr>
          <w:b/>
          <w:szCs w:val="28"/>
          <w:lang w:val="uk-UA" w:eastAsia="en-US"/>
        </w:rPr>
        <w:t>. Роль комплексної механізації та її взаємозв’язок з іншими напрямами розвитку тваринництва</w:t>
      </w:r>
    </w:p>
    <w:p w:rsidR="00F42AD5" w:rsidRPr="00F42AD5" w:rsidRDefault="00F42AD5" w:rsidP="00F42AD5">
      <w:pPr>
        <w:tabs>
          <w:tab w:val="left" w:pos="0"/>
        </w:tabs>
        <w:spacing w:line="276" w:lineRule="auto"/>
        <w:ind w:firstLine="709"/>
        <w:jc w:val="both"/>
        <w:rPr>
          <w:b/>
          <w:szCs w:val="28"/>
          <w:lang w:val="uk-UA" w:eastAsia="en-US"/>
        </w:rPr>
      </w:pPr>
      <w:r>
        <w:rPr>
          <w:b/>
          <w:szCs w:val="28"/>
          <w:lang w:val="uk-UA" w:eastAsia="en-US"/>
        </w:rPr>
        <w:t>2</w:t>
      </w:r>
      <w:r w:rsidRPr="00F42AD5">
        <w:rPr>
          <w:b/>
          <w:szCs w:val="28"/>
          <w:lang w:val="uk-UA" w:eastAsia="en-US"/>
        </w:rPr>
        <w:t>. Стан і перспективи механізаціїтваринництва</w:t>
      </w:r>
    </w:p>
    <w:p w:rsidR="00F42AD5" w:rsidRPr="00F42AD5" w:rsidRDefault="00F42AD5" w:rsidP="00F42AD5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F42AD5" w:rsidRPr="00F42AD5" w:rsidRDefault="00F42AD5" w:rsidP="00F42AD5">
      <w:pPr>
        <w:spacing w:line="276" w:lineRule="auto"/>
        <w:jc w:val="center"/>
        <w:rPr>
          <w:b/>
          <w:szCs w:val="28"/>
          <w:lang w:val="uk-UA" w:eastAsia="uk-UA"/>
        </w:rPr>
      </w:pPr>
      <w:r w:rsidRPr="00F42AD5">
        <w:rPr>
          <w:b/>
          <w:szCs w:val="28"/>
          <w:lang w:val="uk-UA"/>
        </w:rPr>
        <w:t>Література:</w:t>
      </w:r>
    </w:p>
    <w:p w:rsidR="00F42AD5" w:rsidRPr="00F42AD5" w:rsidRDefault="00F42AD5" w:rsidP="00F42AD5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F42AD5">
        <w:rPr>
          <w:szCs w:val="28"/>
          <w:lang w:val="uk-UA" w:eastAsia="uk-UA"/>
        </w:rPr>
        <w:t xml:space="preserve">1. </w:t>
      </w:r>
      <w:proofErr w:type="spellStart"/>
      <w:r w:rsidRPr="00F42AD5">
        <w:rPr>
          <w:szCs w:val="28"/>
          <w:lang w:val="uk-UA" w:eastAsia="uk-UA"/>
        </w:rPr>
        <w:t>Калетнік</w:t>
      </w:r>
      <w:proofErr w:type="spellEnd"/>
      <w:r w:rsidRPr="00F42AD5">
        <w:rPr>
          <w:szCs w:val="28"/>
          <w:lang w:val="uk-UA"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F42AD5" w:rsidRPr="00F42AD5" w:rsidRDefault="00F42AD5" w:rsidP="00F42AD5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F42AD5">
        <w:rPr>
          <w:szCs w:val="28"/>
          <w:lang w:val="uk-UA" w:eastAsia="uk-UA"/>
        </w:rPr>
        <w:t xml:space="preserve">2. Лихач В.Я., Лихач А.В., </w:t>
      </w:r>
      <w:proofErr w:type="spellStart"/>
      <w:r w:rsidRPr="00F42AD5">
        <w:rPr>
          <w:szCs w:val="28"/>
          <w:lang w:val="uk-UA" w:eastAsia="uk-UA"/>
        </w:rPr>
        <w:t>Шебанін</w:t>
      </w:r>
      <w:proofErr w:type="spellEnd"/>
      <w:r w:rsidRPr="00F42AD5">
        <w:rPr>
          <w:szCs w:val="28"/>
          <w:lang w:val="uk-UA"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F42AD5" w:rsidRPr="00F42AD5" w:rsidRDefault="00F42AD5" w:rsidP="00F42AD5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F42AD5">
        <w:rPr>
          <w:szCs w:val="28"/>
          <w:lang w:val="uk-UA" w:eastAsia="uk-UA"/>
        </w:rPr>
        <w:t xml:space="preserve">3. </w:t>
      </w:r>
      <w:proofErr w:type="spellStart"/>
      <w:r w:rsidRPr="00F42AD5">
        <w:rPr>
          <w:szCs w:val="28"/>
          <w:lang w:val="uk-UA" w:eastAsia="uk-UA"/>
        </w:rPr>
        <w:t>Шалімов</w:t>
      </w:r>
      <w:proofErr w:type="spellEnd"/>
      <w:r w:rsidRPr="00F42AD5">
        <w:rPr>
          <w:szCs w:val="28"/>
          <w:lang w:val="uk-UA"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3D04D2" w:rsidRPr="003D04D2" w:rsidRDefault="003D04D2" w:rsidP="00F42AD5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D04D2">
        <w:rPr>
          <w:rFonts w:eastAsia="Calibri"/>
          <w:szCs w:val="28"/>
          <w:lang w:val="uk-UA" w:eastAsia="en-US"/>
        </w:rPr>
        <w:t xml:space="preserve">4. </w:t>
      </w:r>
      <w:proofErr w:type="spellStart"/>
      <w:r w:rsidRPr="003D04D2">
        <w:rPr>
          <w:rFonts w:eastAsia="Calibri"/>
          <w:szCs w:val="28"/>
          <w:lang w:val="uk-UA" w:eastAsia="en-US"/>
        </w:rPr>
        <w:t>Palamarchyk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 D.M. </w:t>
      </w:r>
      <w:proofErr w:type="spellStart"/>
      <w:r w:rsidRPr="003D04D2">
        <w:rPr>
          <w:rFonts w:eastAsia="Calibri"/>
          <w:szCs w:val="28"/>
          <w:lang w:val="uk-UA" w:eastAsia="en-US"/>
        </w:rPr>
        <w:t>Themethodologytoestimatetheextentoftheinnovationprocess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3D04D2">
        <w:rPr>
          <w:rFonts w:eastAsia="Calibri"/>
          <w:szCs w:val="28"/>
          <w:lang w:val="uk-UA" w:eastAsia="en-US"/>
        </w:rPr>
        <w:t>Formyvannyarunkovuhvidnosun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 v </w:t>
      </w:r>
      <w:proofErr w:type="spellStart"/>
      <w:r w:rsidRPr="003D04D2">
        <w:rPr>
          <w:rFonts w:eastAsia="Calibri"/>
          <w:szCs w:val="28"/>
          <w:lang w:val="uk-UA" w:eastAsia="en-US"/>
        </w:rPr>
        <w:t>Ykraini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3D04D2">
        <w:rPr>
          <w:rFonts w:eastAsia="Calibri"/>
          <w:szCs w:val="28"/>
          <w:lang w:val="uk-UA" w:eastAsia="en-US"/>
        </w:rPr>
        <w:t>vol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. 10 (125). </w:t>
      </w:r>
      <w:proofErr w:type="spellStart"/>
      <w:r w:rsidRPr="003D04D2">
        <w:rPr>
          <w:rFonts w:eastAsia="Calibri"/>
          <w:szCs w:val="28"/>
          <w:lang w:val="uk-UA" w:eastAsia="en-US"/>
        </w:rPr>
        <w:t>pp</w:t>
      </w:r>
      <w:proofErr w:type="spellEnd"/>
      <w:r w:rsidRPr="003D04D2">
        <w:rPr>
          <w:rFonts w:eastAsia="Calibri"/>
          <w:szCs w:val="28"/>
          <w:lang w:val="uk-UA" w:eastAsia="en-US"/>
        </w:rPr>
        <w:t>. 101-105.</w:t>
      </w:r>
    </w:p>
    <w:p w:rsidR="0026294B" w:rsidRDefault="0026294B" w:rsidP="003D04D2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E35114" w:rsidRPr="00E35114" w:rsidRDefault="00E35114" w:rsidP="00E35114">
      <w:pPr>
        <w:widowControl w:val="0"/>
        <w:tabs>
          <w:tab w:val="left" w:pos="1371"/>
        </w:tabs>
        <w:autoSpaceDE w:val="0"/>
        <w:autoSpaceDN w:val="0"/>
        <w:spacing w:line="276" w:lineRule="auto"/>
        <w:jc w:val="center"/>
        <w:outlineLvl w:val="0"/>
        <w:rPr>
          <w:b/>
          <w:bCs/>
          <w:szCs w:val="28"/>
          <w:lang w:val="uk-UA" w:eastAsia="en-US"/>
        </w:rPr>
      </w:pPr>
      <w:r>
        <w:rPr>
          <w:b/>
          <w:bCs/>
          <w:szCs w:val="28"/>
          <w:lang w:val="uk-UA" w:eastAsia="en-US"/>
        </w:rPr>
        <w:t xml:space="preserve">1. </w:t>
      </w:r>
      <w:r w:rsidRPr="00E35114">
        <w:rPr>
          <w:b/>
          <w:bCs/>
          <w:szCs w:val="28"/>
          <w:lang w:val="uk-UA" w:eastAsia="en-US"/>
        </w:rPr>
        <w:t>Роль комплексної механізації та її взаємозв’язок з іншими напрямами розвиткутваринництва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rPr>
          <w:b/>
          <w:szCs w:val="28"/>
          <w:lang w:val="uk-UA" w:eastAsia="en-US"/>
        </w:rPr>
      </w:pP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Комплексна механізація тваринництва повинна забезпечувати збільшення обсягу виробництва продукції при одночасному підвищенні її якості та зниженні собівартості, супроводжуватися різким скорочен</w:t>
      </w:r>
      <w:r>
        <w:rPr>
          <w:szCs w:val="28"/>
          <w:lang w:val="uk-UA" w:eastAsia="en-US"/>
        </w:rPr>
        <w:t>ням питомих витрат і зростан</w:t>
      </w:r>
      <w:r w:rsidRPr="00E35114">
        <w:rPr>
          <w:szCs w:val="28"/>
          <w:lang w:val="uk-UA" w:eastAsia="en-US"/>
        </w:rPr>
        <w:t>ням продуктивності праці, привести до зменшення напруженості й поліпшення умов роботи, підвищення рівня кваліфікації виробничого персоналу та усування можливих причин професійних захворювань. П</w:t>
      </w:r>
      <w:r>
        <w:rPr>
          <w:szCs w:val="28"/>
          <w:lang w:val="uk-UA" w:eastAsia="en-US"/>
        </w:rPr>
        <w:t>роте, реалізувати переваги ком</w:t>
      </w:r>
      <w:r w:rsidRPr="00E35114">
        <w:rPr>
          <w:szCs w:val="28"/>
          <w:lang w:val="uk-UA" w:eastAsia="en-US"/>
        </w:rPr>
        <w:t>плексної механізації й досягти максимального е</w:t>
      </w:r>
      <w:r>
        <w:rPr>
          <w:szCs w:val="28"/>
          <w:lang w:val="uk-UA" w:eastAsia="en-US"/>
        </w:rPr>
        <w:t>кономічного і соціального ефек</w:t>
      </w:r>
      <w:r w:rsidRPr="00E35114">
        <w:rPr>
          <w:szCs w:val="28"/>
          <w:lang w:val="uk-UA" w:eastAsia="en-US"/>
        </w:rPr>
        <w:t>ту можна лише в умовах спеціалізації та концен</w:t>
      </w:r>
      <w:r>
        <w:rPr>
          <w:szCs w:val="28"/>
          <w:lang w:val="uk-UA" w:eastAsia="en-US"/>
        </w:rPr>
        <w:t>трації тваринництва при їх дос</w:t>
      </w:r>
      <w:r w:rsidRPr="00E35114">
        <w:rPr>
          <w:szCs w:val="28"/>
          <w:lang w:val="uk-UA" w:eastAsia="en-US"/>
        </w:rPr>
        <w:t>татньому рівні розвитку.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Спеціалізація виробництва скорочує коло робіт і завдяки цьому зменшує необхідний набір машин та обладнання для заб</w:t>
      </w:r>
      <w:r>
        <w:rPr>
          <w:szCs w:val="28"/>
          <w:lang w:val="uk-UA" w:eastAsia="en-US"/>
        </w:rPr>
        <w:t>езпечення комплексної механіза</w:t>
      </w:r>
      <w:r w:rsidRPr="00E35114">
        <w:rPr>
          <w:szCs w:val="28"/>
          <w:lang w:val="uk-UA" w:eastAsia="en-US"/>
        </w:rPr>
        <w:t>ції, сприяє впровадженню машинної технології у тваринництво, індустріалізації цієї галузі сільського господарства. Разом з тим, ін</w:t>
      </w:r>
      <w:r>
        <w:rPr>
          <w:szCs w:val="28"/>
          <w:lang w:val="uk-UA" w:eastAsia="en-US"/>
        </w:rPr>
        <w:t>дустріалізація навіть спеціалі</w:t>
      </w:r>
      <w:r w:rsidRPr="00E35114">
        <w:rPr>
          <w:szCs w:val="28"/>
          <w:lang w:val="uk-UA" w:eastAsia="en-US"/>
        </w:rPr>
        <w:t>зованих тваринницьких підприємств потребує з</w:t>
      </w:r>
      <w:r>
        <w:rPr>
          <w:szCs w:val="28"/>
          <w:lang w:val="uk-UA" w:eastAsia="en-US"/>
        </w:rPr>
        <w:t>начних капіталовкладень на при</w:t>
      </w:r>
      <w:r w:rsidRPr="00E35114">
        <w:rPr>
          <w:szCs w:val="28"/>
          <w:lang w:val="uk-UA" w:eastAsia="en-US"/>
        </w:rPr>
        <w:t>дбання машин та обладнання. Ефективність, ві</w:t>
      </w:r>
      <w:r>
        <w:rPr>
          <w:szCs w:val="28"/>
          <w:lang w:val="uk-UA" w:eastAsia="en-US"/>
        </w:rPr>
        <w:t>ддача цих капіталовкладень без</w:t>
      </w:r>
      <w:r w:rsidRPr="00E35114">
        <w:rPr>
          <w:szCs w:val="28"/>
          <w:lang w:val="uk-UA" w:eastAsia="en-US"/>
        </w:rPr>
        <w:t xml:space="preserve">посередньо залежать від інтенсивності експлуатації наявних технічних засобів. Адже відомо, що машина чи будь-який </w:t>
      </w:r>
      <w:r w:rsidRPr="00E35114">
        <w:rPr>
          <w:szCs w:val="28"/>
          <w:lang w:val="uk-UA" w:eastAsia="en-US"/>
        </w:rPr>
        <w:lastRenderedPageBreak/>
        <w:t xml:space="preserve">механізм </w:t>
      </w:r>
      <w:proofErr w:type="spellStart"/>
      <w:r w:rsidRPr="00E35114">
        <w:rPr>
          <w:szCs w:val="28"/>
          <w:lang w:val="uk-UA" w:eastAsia="en-US"/>
        </w:rPr>
        <w:t>окуповує</w:t>
      </w:r>
      <w:proofErr w:type="spellEnd"/>
      <w:r w:rsidRPr="00E35114">
        <w:rPr>
          <w:szCs w:val="28"/>
          <w:lang w:val="uk-UA" w:eastAsia="en-US"/>
        </w:rPr>
        <w:t xml:space="preserve"> себе тільки в процесі роботи. Якщо придбані машини та обладнання на фермі будуть мало завантажені й працюватимуть протягом доби лише незначний відрізок часу (а такий варіант і є характерним для багатьох підприємств), то комплексна механізація в таких в</w:t>
      </w:r>
      <w:r>
        <w:rPr>
          <w:szCs w:val="28"/>
          <w:lang w:val="uk-UA" w:eastAsia="en-US"/>
        </w:rPr>
        <w:t>и</w:t>
      </w:r>
      <w:r w:rsidRPr="00E35114">
        <w:rPr>
          <w:szCs w:val="28"/>
          <w:lang w:val="uk-UA" w:eastAsia="en-US"/>
        </w:rPr>
        <w:t>падках, у зв’язку з високими капіталовкладенн</w:t>
      </w:r>
      <w:r>
        <w:rPr>
          <w:szCs w:val="28"/>
          <w:lang w:val="uk-UA" w:eastAsia="en-US"/>
        </w:rPr>
        <w:t>ями, може супроводжуватися під</w:t>
      </w:r>
      <w:r w:rsidRPr="00E35114">
        <w:rPr>
          <w:szCs w:val="28"/>
          <w:lang w:val="uk-UA" w:eastAsia="en-US"/>
        </w:rPr>
        <w:t>вищенням собівартості продукції.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Так, збільшення обсягу робіт, змінно-пото</w:t>
      </w:r>
      <w:r>
        <w:rPr>
          <w:szCs w:val="28"/>
          <w:lang w:val="uk-UA" w:eastAsia="en-US"/>
        </w:rPr>
        <w:t>кова експлуатація технічних за</w:t>
      </w:r>
      <w:r w:rsidRPr="00E35114">
        <w:rPr>
          <w:szCs w:val="28"/>
          <w:lang w:val="uk-UA" w:eastAsia="en-US"/>
        </w:rPr>
        <w:t xml:space="preserve">собів в умовах комплексної механізації тваринництва стають практичною </w:t>
      </w:r>
      <w:r>
        <w:rPr>
          <w:szCs w:val="28"/>
          <w:lang w:val="uk-UA" w:eastAsia="en-US"/>
        </w:rPr>
        <w:t>необ</w:t>
      </w:r>
      <w:r w:rsidRPr="00E35114">
        <w:rPr>
          <w:szCs w:val="28"/>
          <w:lang w:val="uk-UA" w:eastAsia="en-US"/>
        </w:rPr>
        <w:t>хідністю з метою забезпечення високої економічної ефективності виробництва. При цьому збільшення обсягу робіт і підвищенн</w:t>
      </w:r>
      <w:r>
        <w:rPr>
          <w:szCs w:val="28"/>
          <w:lang w:val="uk-UA" w:eastAsia="en-US"/>
        </w:rPr>
        <w:t>я за рахунок цього рівня зайня</w:t>
      </w:r>
      <w:r w:rsidRPr="00E35114">
        <w:rPr>
          <w:szCs w:val="28"/>
          <w:lang w:val="uk-UA" w:eastAsia="en-US"/>
        </w:rPr>
        <w:t>тості машин та обладнання у тваринництві мо</w:t>
      </w:r>
      <w:r>
        <w:rPr>
          <w:szCs w:val="28"/>
          <w:lang w:val="uk-UA" w:eastAsia="en-US"/>
        </w:rPr>
        <w:t>жна досягти в результаті розши</w:t>
      </w:r>
      <w:r w:rsidRPr="00E35114">
        <w:rPr>
          <w:szCs w:val="28"/>
          <w:lang w:val="uk-UA" w:eastAsia="en-US"/>
        </w:rPr>
        <w:t>рення виробництва, тобто шляхом його відповідної концентрації.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Отже, принцип спеціалізації тваринництва</w:t>
      </w:r>
      <w:r>
        <w:rPr>
          <w:szCs w:val="28"/>
          <w:lang w:val="uk-UA" w:eastAsia="en-US"/>
        </w:rPr>
        <w:t xml:space="preserve"> помітно полегшує і спрощує за</w:t>
      </w:r>
      <w:r w:rsidRPr="00E35114">
        <w:rPr>
          <w:szCs w:val="28"/>
          <w:lang w:val="uk-UA" w:eastAsia="en-US"/>
        </w:rPr>
        <w:t>дачу комплексної механізації галузі, сприяє в</w:t>
      </w:r>
      <w:r>
        <w:rPr>
          <w:szCs w:val="28"/>
          <w:lang w:val="uk-UA" w:eastAsia="en-US"/>
        </w:rPr>
        <w:t>провадженню індустріальних мето</w:t>
      </w:r>
      <w:r w:rsidRPr="00E35114">
        <w:rPr>
          <w:szCs w:val="28"/>
          <w:lang w:val="uk-UA" w:eastAsia="en-US"/>
        </w:rPr>
        <w:t>дів у виробництво тваринницької продукції, в той же час, принцип концентрації забезпечує умови високоефективної експлуатації залучених технічних засобів, створює передумови підвищення ефективності виробництва в цілому. Поряд з тим, використання відповідної техніки, комплексна механізація виробничих процесів значно полегшують, а іноді лише вон</w:t>
      </w:r>
      <w:r>
        <w:rPr>
          <w:szCs w:val="28"/>
          <w:lang w:val="uk-UA" w:eastAsia="en-US"/>
        </w:rPr>
        <w:t>и і забезпечують фізичну можли</w:t>
      </w:r>
      <w:r w:rsidRPr="00E35114">
        <w:rPr>
          <w:szCs w:val="28"/>
          <w:lang w:val="uk-UA" w:eastAsia="en-US"/>
        </w:rPr>
        <w:t>вість виконання того величезного обсягу різного виду робіт, що мають місце на сучасних великих спеціалізованих тваринницьких підприємствах промислового типу.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Наприклад, розглянемо один процес – водопостачання. Так, на сучасному тваринницькому комплексі (скажімо, по відгодівлі свиней потужністю 54 чи 108 тис. голів на рік), для забезпечення виробництв</w:t>
      </w:r>
      <w:r>
        <w:rPr>
          <w:szCs w:val="28"/>
          <w:lang w:val="uk-UA" w:eastAsia="en-US"/>
        </w:rPr>
        <w:t>а водою без застосування відпо</w:t>
      </w:r>
      <w:r w:rsidRPr="00E35114">
        <w:rPr>
          <w:szCs w:val="28"/>
          <w:lang w:val="uk-UA" w:eastAsia="en-US"/>
        </w:rPr>
        <w:t>відних технічних засобів, потрібно було б вирішувати як тру</w:t>
      </w:r>
      <w:r>
        <w:rPr>
          <w:szCs w:val="28"/>
          <w:lang w:val="uk-UA" w:eastAsia="en-US"/>
        </w:rPr>
        <w:t>дову, так в економі</w:t>
      </w:r>
      <w:r w:rsidRPr="00E35114">
        <w:rPr>
          <w:szCs w:val="28"/>
          <w:lang w:val="uk-UA" w:eastAsia="en-US"/>
        </w:rPr>
        <w:t>чну проблеми. Адже на такому підприємстві добова потреба води становить приблизно 1000 – 2000 м</w:t>
      </w:r>
      <w:r w:rsidRPr="00E35114">
        <w:rPr>
          <w:szCs w:val="28"/>
          <w:vertAlign w:val="superscript"/>
          <w:lang w:val="uk-UA" w:eastAsia="en-US"/>
        </w:rPr>
        <w:t>3</w:t>
      </w:r>
      <w:r w:rsidRPr="00E35114">
        <w:rPr>
          <w:szCs w:val="28"/>
          <w:lang w:val="uk-UA" w:eastAsia="en-US"/>
        </w:rPr>
        <w:t>. Механізація водопос</w:t>
      </w:r>
      <w:r>
        <w:rPr>
          <w:szCs w:val="28"/>
          <w:lang w:val="uk-UA" w:eastAsia="en-US"/>
        </w:rPr>
        <w:t>тачання, автоматизація напуван</w:t>
      </w:r>
      <w:r w:rsidRPr="00E35114">
        <w:rPr>
          <w:szCs w:val="28"/>
          <w:lang w:val="uk-UA" w:eastAsia="en-US"/>
        </w:rPr>
        <w:t>ня тварин взагалі знімає трудову проблему стосовно цього процесу і приблизно в 25-50 разів знижує собівартість води. Якщо при цьому врахувати й інші переваги автоматизованого напування тварин (збільшення продуктивності на 10-15%, зменшення кількості застудних захворювань тощо), то ефективність механізації водопостачання цілком очевидна і безсумнівна як</w:t>
      </w:r>
      <w:r>
        <w:rPr>
          <w:szCs w:val="28"/>
          <w:lang w:val="uk-UA" w:eastAsia="en-US"/>
        </w:rPr>
        <w:t xml:space="preserve"> в економічному, так і в техно</w:t>
      </w:r>
      <w:r w:rsidRPr="00E35114">
        <w:rPr>
          <w:szCs w:val="28"/>
          <w:lang w:val="uk-UA" w:eastAsia="en-US"/>
        </w:rPr>
        <w:t>логічному відношеннях.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 xml:space="preserve">Подібні дані можна навести і стосовно </w:t>
      </w:r>
      <w:r>
        <w:rPr>
          <w:szCs w:val="28"/>
          <w:lang w:val="uk-UA" w:eastAsia="en-US"/>
        </w:rPr>
        <w:t>інших виробничих процесів. Ком</w:t>
      </w:r>
      <w:r w:rsidRPr="00E35114">
        <w:rPr>
          <w:szCs w:val="28"/>
          <w:lang w:val="uk-UA" w:eastAsia="en-US"/>
        </w:rPr>
        <w:t>плексна механізація виробництва – це механіза</w:t>
      </w:r>
      <w:r>
        <w:rPr>
          <w:szCs w:val="28"/>
          <w:lang w:val="uk-UA" w:eastAsia="en-US"/>
        </w:rPr>
        <w:t>ція комплексу виробничих проце</w:t>
      </w:r>
      <w:r w:rsidRPr="00E35114">
        <w:rPr>
          <w:szCs w:val="28"/>
          <w:lang w:val="uk-UA" w:eastAsia="en-US"/>
        </w:rPr>
        <w:t>сів та допоміжних операцій. Причому відносно т</w:t>
      </w:r>
      <w:r>
        <w:rPr>
          <w:szCs w:val="28"/>
          <w:lang w:val="uk-UA" w:eastAsia="en-US"/>
        </w:rPr>
        <w:t>рудомісткості продукції та про</w:t>
      </w:r>
      <w:r w:rsidRPr="00E35114">
        <w:rPr>
          <w:szCs w:val="28"/>
          <w:lang w:val="uk-UA" w:eastAsia="en-US"/>
        </w:rPr>
        <w:t>дуктивності праці особливо ефективною. Як свідчить практичний досвід, є саме комплексна механізація тваринництва, а не окремих, навіть самих трудомістких його виробничих процесів.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rPr>
          <w:szCs w:val="28"/>
          <w:lang w:val="uk-UA" w:eastAsia="en-US"/>
        </w:rPr>
      </w:pPr>
    </w:p>
    <w:p w:rsidR="00E35114" w:rsidRPr="00E35114" w:rsidRDefault="00E35114" w:rsidP="00E35114">
      <w:pPr>
        <w:widowControl w:val="0"/>
        <w:tabs>
          <w:tab w:val="left" w:pos="0"/>
        </w:tabs>
        <w:autoSpaceDE w:val="0"/>
        <w:autoSpaceDN w:val="0"/>
        <w:spacing w:line="276" w:lineRule="auto"/>
        <w:jc w:val="center"/>
        <w:outlineLvl w:val="0"/>
        <w:rPr>
          <w:b/>
          <w:bCs/>
          <w:szCs w:val="28"/>
          <w:lang w:val="uk-UA" w:eastAsia="en-US"/>
        </w:rPr>
      </w:pPr>
      <w:r>
        <w:rPr>
          <w:b/>
          <w:bCs/>
          <w:spacing w:val="-3"/>
          <w:szCs w:val="28"/>
          <w:lang w:val="uk-UA" w:eastAsia="en-US"/>
        </w:rPr>
        <w:t xml:space="preserve">2. </w:t>
      </w:r>
      <w:r w:rsidRPr="00E35114">
        <w:rPr>
          <w:b/>
          <w:bCs/>
          <w:spacing w:val="-3"/>
          <w:szCs w:val="28"/>
          <w:lang w:val="uk-UA" w:eastAsia="en-US"/>
        </w:rPr>
        <w:t xml:space="preserve">Стан </w:t>
      </w:r>
      <w:r w:rsidRPr="00E35114">
        <w:rPr>
          <w:b/>
          <w:bCs/>
          <w:szCs w:val="28"/>
          <w:lang w:val="uk-UA" w:eastAsia="en-US"/>
        </w:rPr>
        <w:t xml:space="preserve">і </w:t>
      </w:r>
      <w:r w:rsidRPr="00E35114">
        <w:rPr>
          <w:b/>
          <w:bCs/>
          <w:spacing w:val="-3"/>
          <w:szCs w:val="28"/>
          <w:lang w:val="uk-UA" w:eastAsia="en-US"/>
        </w:rPr>
        <w:t>перспективи механізаціїтваринництва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Вирішення питань комплексної механізації</w:t>
      </w:r>
      <w:r>
        <w:rPr>
          <w:szCs w:val="28"/>
          <w:lang w:val="uk-UA" w:eastAsia="en-US"/>
        </w:rPr>
        <w:t xml:space="preserve"> та автоматизації у тваринницт</w:t>
      </w:r>
      <w:r w:rsidRPr="00E35114">
        <w:rPr>
          <w:szCs w:val="28"/>
          <w:lang w:val="uk-UA" w:eastAsia="en-US"/>
        </w:rPr>
        <w:t>ві нерозривно пов’язане з технічним переозброєнням і підвищенням загального технічного рівня та енергетичного оснащення галузі.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У сучасному громадському тваринництві України створена матеріально - технічна база, що забезпечує досить високий ріве</w:t>
      </w:r>
      <w:r>
        <w:rPr>
          <w:szCs w:val="28"/>
          <w:lang w:val="uk-UA" w:eastAsia="en-US"/>
        </w:rPr>
        <w:t>нь механізації більшості вироб</w:t>
      </w:r>
      <w:r w:rsidRPr="00E35114">
        <w:rPr>
          <w:szCs w:val="28"/>
          <w:lang w:val="uk-UA" w:eastAsia="en-US"/>
        </w:rPr>
        <w:t>ничих процесів.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Наведені в таблиці 1.1 дані свідчать, що</w:t>
      </w:r>
      <w:r>
        <w:rPr>
          <w:szCs w:val="28"/>
          <w:lang w:val="uk-UA" w:eastAsia="en-US"/>
        </w:rPr>
        <w:t xml:space="preserve"> найвищого рівня технічного за</w:t>
      </w:r>
      <w:r w:rsidRPr="00E35114">
        <w:rPr>
          <w:szCs w:val="28"/>
          <w:lang w:val="uk-UA" w:eastAsia="en-US"/>
        </w:rPr>
        <w:t>безпечення досягнуто у птахівництві, оскільки щодо птахівництва ще на стадії проектування і розробки питань механізації виходять з комплексних позицій. Виробництво машин та обладнання здійснюєтьс</w:t>
      </w:r>
      <w:r>
        <w:rPr>
          <w:szCs w:val="28"/>
          <w:lang w:val="uk-UA" w:eastAsia="en-US"/>
        </w:rPr>
        <w:t>я у вигляді комплектів (механі</w:t>
      </w:r>
      <w:r w:rsidRPr="00E35114">
        <w:rPr>
          <w:szCs w:val="28"/>
          <w:lang w:val="uk-UA" w:eastAsia="en-US"/>
        </w:rPr>
        <w:t>зованих, автоматизованих).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left="231"/>
        <w:jc w:val="right"/>
        <w:rPr>
          <w:i/>
          <w:szCs w:val="28"/>
          <w:lang w:val="uk-UA" w:eastAsia="en-US"/>
        </w:rPr>
      </w:pPr>
      <w:r w:rsidRPr="00E35114">
        <w:rPr>
          <w:i/>
          <w:szCs w:val="28"/>
          <w:lang w:val="uk-UA" w:eastAsia="en-US"/>
        </w:rPr>
        <w:t xml:space="preserve">Таблиця 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left="231"/>
        <w:jc w:val="center"/>
        <w:rPr>
          <w:b/>
          <w:szCs w:val="28"/>
          <w:lang w:val="uk-UA" w:eastAsia="en-US"/>
        </w:rPr>
      </w:pPr>
      <w:r w:rsidRPr="00E35114">
        <w:rPr>
          <w:b/>
          <w:szCs w:val="28"/>
          <w:lang w:val="uk-UA" w:eastAsia="en-US"/>
        </w:rPr>
        <w:t>Рівень механізації виробничих процесів у тваринництві України, (за станом на 1995р.)</w:t>
      </w:r>
      <w:r>
        <w:rPr>
          <w:b/>
          <w:szCs w:val="28"/>
          <w:lang w:val="uk-UA" w:eastAsia="en-US"/>
        </w:rPr>
        <w:t>, %</w:t>
      </w:r>
    </w:p>
    <w:tbl>
      <w:tblPr>
        <w:tblStyle w:val="TableNormal"/>
        <w:tblW w:w="9221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995"/>
        <w:gridCol w:w="1134"/>
        <w:gridCol w:w="1420"/>
        <w:gridCol w:w="1417"/>
        <w:gridCol w:w="1703"/>
      </w:tblGrid>
      <w:tr w:rsidR="00E35114" w:rsidRPr="00E35114" w:rsidTr="00E35114">
        <w:trPr>
          <w:trHeight w:val="275"/>
        </w:trPr>
        <w:tc>
          <w:tcPr>
            <w:tcW w:w="2552" w:type="dxa"/>
            <w:vMerge w:val="restart"/>
            <w:vAlign w:val="center"/>
          </w:tcPr>
          <w:p w:rsidR="00E35114" w:rsidRPr="00E35114" w:rsidRDefault="00E35114" w:rsidP="00E35114">
            <w:pPr>
              <w:spacing w:line="276" w:lineRule="auto"/>
              <w:ind w:left="877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Процес</w:t>
            </w:r>
          </w:p>
        </w:tc>
        <w:tc>
          <w:tcPr>
            <w:tcW w:w="6669" w:type="dxa"/>
            <w:gridSpan w:val="5"/>
            <w:vAlign w:val="center"/>
          </w:tcPr>
          <w:p w:rsidR="00E35114" w:rsidRPr="00E35114" w:rsidRDefault="00E35114" w:rsidP="00E35114">
            <w:pPr>
              <w:spacing w:line="276" w:lineRule="auto"/>
              <w:ind w:left="22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Ферми та комплекси</w:t>
            </w:r>
          </w:p>
        </w:tc>
      </w:tr>
      <w:tr w:rsidR="00E35114" w:rsidRPr="00E35114" w:rsidTr="00E35114">
        <w:trPr>
          <w:trHeight w:val="277"/>
        </w:trPr>
        <w:tc>
          <w:tcPr>
            <w:tcW w:w="2552" w:type="dxa"/>
            <w:vMerge/>
            <w:tcBorders>
              <w:top w:val="nil"/>
            </w:tcBorders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2129" w:type="dxa"/>
            <w:gridSpan w:val="2"/>
            <w:vAlign w:val="center"/>
          </w:tcPr>
          <w:p w:rsidR="00E35114" w:rsidRPr="00E35114" w:rsidRDefault="00E35114" w:rsidP="00E35114">
            <w:pPr>
              <w:spacing w:line="276" w:lineRule="auto"/>
              <w:ind w:left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ВРХ</w:t>
            </w:r>
          </w:p>
        </w:tc>
        <w:tc>
          <w:tcPr>
            <w:tcW w:w="1420" w:type="dxa"/>
            <w:vMerge w:val="restart"/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свинарські</w:t>
            </w:r>
          </w:p>
        </w:tc>
        <w:tc>
          <w:tcPr>
            <w:tcW w:w="1417" w:type="dxa"/>
            <w:vMerge w:val="restart"/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вівчарські</w:t>
            </w:r>
          </w:p>
        </w:tc>
        <w:tc>
          <w:tcPr>
            <w:tcW w:w="1703" w:type="dxa"/>
            <w:vMerge w:val="restart"/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птахівницькі</w:t>
            </w:r>
          </w:p>
        </w:tc>
      </w:tr>
      <w:tr w:rsidR="00E35114" w:rsidRPr="00E35114" w:rsidTr="00E35114">
        <w:trPr>
          <w:trHeight w:val="827"/>
        </w:trPr>
        <w:tc>
          <w:tcPr>
            <w:tcW w:w="2552" w:type="dxa"/>
            <w:vMerge/>
            <w:tcBorders>
              <w:top w:val="nil"/>
            </w:tcBorders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995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119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всього</w:t>
            </w:r>
          </w:p>
        </w:tc>
        <w:tc>
          <w:tcPr>
            <w:tcW w:w="1134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0" w:firstLine="151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у тому числімолочні</w:t>
            </w:r>
          </w:p>
        </w:tc>
        <w:tc>
          <w:tcPr>
            <w:tcW w:w="1420" w:type="dxa"/>
            <w:vMerge/>
            <w:tcBorders>
              <w:top w:val="nil"/>
            </w:tcBorders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  <w:vAlign w:val="center"/>
          </w:tcPr>
          <w:p w:rsidR="00E35114" w:rsidRPr="00E35114" w:rsidRDefault="00E35114" w:rsidP="00E3511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</w:p>
        </w:tc>
      </w:tr>
      <w:tr w:rsidR="00E35114" w:rsidRPr="00E35114" w:rsidTr="00E35114">
        <w:trPr>
          <w:trHeight w:val="275"/>
        </w:trPr>
        <w:tc>
          <w:tcPr>
            <w:tcW w:w="2552" w:type="dxa"/>
          </w:tcPr>
          <w:p w:rsidR="00E35114" w:rsidRPr="00E35114" w:rsidRDefault="00E35114" w:rsidP="00E35114">
            <w:pPr>
              <w:spacing w:line="276" w:lineRule="auto"/>
              <w:ind w:left="107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Подача води</w:t>
            </w:r>
          </w:p>
        </w:tc>
        <w:tc>
          <w:tcPr>
            <w:tcW w:w="995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99</w:t>
            </w:r>
          </w:p>
        </w:tc>
        <w:tc>
          <w:tcPr>
            <w:tcW w:w="1134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99,8</w:t>
            </w:r>
          </w:p>
        </w:tc>
        <w:tc>
          <w:tcPr>
            <w:tcW w:w="1420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85</w:t>
            </w:r>
          </w:p>
        </w:tc>
        <w:tc>
          <w:tcPr>
            <w:tcW w:w="1417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72</w:t>
            </w:r>
          </w:p>
        </w:tc>
        <w:tc>
          <w:tcPr>
            <w:tcW w:w="1703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95</w:t>
            </w:r>
          </w:p>
        </w:tc>
      </w:tr>
      <w:tr w:rsidR="00E35114" w:rsidRPr="00E35114" w:rsidTr="00E35114">
        <w:trPr>
          <w:trHeight w:val="275"/>
        </w:trPr>
        <w:tc>
          <w:tcPr>
            <w:tcW w:w="2552" w:type="dxa"/>
          </w:tcPr>
          <w:p w:rsidR="00E35114" w:rsidRPr="00E35114" w:rsidRDefault="00E35114" w:rsidP="00E35114">
            <w:pPr>
              <w:spacing w:line="276" w:lineRule="auto"/>
              <w:ind w:left="107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Роздавання кормів</w:t>
            </w:r>
          </w:p>
        </w:tc>
        <w:tc>
          <w:tcPr>
            <w:tcW w:w="995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71</w:t>
            </w:r>
          </w:p>
        </w:tc>
        <w:tc>
          <w:tcPr>
            <w:tcW w:w="1134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79</w:t>
            </w:r>
          </w:p>
        </w:tc>
        <w:tc>
          <w:tcPr>
            <w:tcW w:w="1420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60</w:t>
            </w:r>
          </w:p>
        </w:tc>
        <w:tc>
          <w:tcPr>
            <w:tcW w:w="1417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20</w:t>
            </w:r>
          </w:p>
        </w:tc>
        <w:tc>
          <w:tcPr>
            <w:tcW w:w="1703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92</w:t>
            </w:r>
          </w:p>
        </w:tc>
      </w:tr>
      <w:tr w:rsidR="00E35114" w:rsidRPr="00E35114" w:rsidTr="00E35114">
        <w:trPr>
          <w:trHeight w:val="275"/>
        </w:trPr>
        <w:tc>
          <w:tcPr>
            <w:tcW w:w="2552" w:type="dxa"/>
          </w:tcPr>
          <w:p w:rsidR="00E35114" w:rsidRPr="00E35114" w:rsidRDefault="00E35114" w:rsidP="00E35114">
            <w:pPr>
              <w:spacing w:line="276" w:lineRule="auto"/>
              <w:ind w:left="107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Видалення гною</w:t>
            </w:r>
          </w:p>
        </w:tc>
        <w:tc>
          <w:tcPr>
            <w:tcW w:w="995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97</w:t>
            </w:r>
          </w:p>
        </w:tc>
        <w:tc>
          <w:tcPr>
            <w:tcW w:w="1134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99</w:t>
            </w:r>
          </w:p>
        </w:tc>
        <w:tc>
          <w:tcPr>
            <w:tcW w:w="1420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91</w:t>
            </w:r>
          </w:p>
        </w:tc>
        <w:tc>
          <w:tcPr>
            <w:tcW w:w="1417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3</w:t>
            </w:r>
          </w:p>
        </w:tc>
        <w:tc>
          <w:tcPr>
            <w:tcW w:w="1703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92</w:t>
            </w:r>
          </w:p>
        </w:tc>
      </w:tr>
      <w:tr w:rsidR="00E35114" w:rsidRPr="00E35114" w:rsidTr="00E35114">
        <w:trPr>
          <w:trHeight w:val="275"/>
        </w:trPr>
        <w:tc>
          <w:tcPr>
            <w:tcW w:w="2552" w:type="dxa"/>
          </w:tcPr>
          <w:p w:rsidR="00E35114" w:rsidRPr="00E35114" w:rsidRDefault="00E35114" w:rsidP="00E35114">
            <w:pPr>
              <w:spacing w:line="276" w:lineRule="auto"/>
              <w:ind w:left="107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Доїння корів</w:t>
            </w:r>
          </w:p>
        </w:tc>
        <w:tc>
          <w:tcPr>
            <w:tcW w:w="995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98</w:t>
            </w:r>
          </w:p>
        </w:tc>
        <w:tc>
          <w:tcPr>
            <w:tcW w:w="1420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  <w:tc>
          <w:tcPr>
            <w:tcW w:w="1703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</w:tr>
      <w:tr w:rsidR="00E35114" w:rsidRPr="00E35114" w:rsidTr="00E35114">
        <w:trPr>
          <w:trHeight w:val="275"/>
        </w:trPr>
        <w:tc>
          <w:tcPr>
            <w:tcW w:w="2552" w:type="dxa"/>
          </w:tcPr>
          <w:p w:rsidR="00E35114" w:rsidRPr="00E35114" w:rsidRDefault="00E35114" w:rsidP="00E35114">
            <w:pPr>
              <w:spacing w:line="276" w:lineRule="auto"/>
              <w:ind w:left="107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Стрижка овець</w:t>
            </w:r>
          </w:p>
        </w:tc>
        <w:tc>
          <w:tcPr>
            <w:tcW w:w="995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  <w:tc>
          <w:tcPr>
            <w:tcW w:w="1420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96</w:t>
            </w:r>
          </w:p>
        </w:tc>
        <w:tc>
          <w:tcPr>
            <w:tcW w:w="1703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w w:val="99"/>
                <w:szCs w:val="28"/>
                <w:lang w:val="uk-UA" w:eastAsia="en-US"/>
              </w:rPr>
              <w:t>-</w:t>
            </w:r>
          </w:p>
        </w:tc>
      </w:tr>
      <w:tr w:rsidR="00E35114" w:rsidRPr="00E35114" w:rsidTr="00E35114">
        <w:trPr>
          <w:trHeight w:val="277"/>
        </w:trPr>
        <w:tc>
          <w:tcPr>
            <w:tcW w:w="2552" w:type="dxa"/>
          </w:tcPr>
          <w:p w:rsidR="00E35114" w:rsidRPr="00E35114" w:rsidRDefault="00E35114" w:rsidP="00E35114">
            <w:pPr>
              <w:spacing w:line="276" w:lineRule="auto"/>
              <w:ind w:left="-1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Комплексна механізація</w:t>
            </w:r>
          </w:p>
        </w:tc>
        <w:tc>
          <w:tcPr>
            <w:tcW w:w="995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70</w:t>
            </w:r>
          </w:p>
        </w:tc>
        <w:tc>
          <w:tcPr>
            <w:tcW w:w="1134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78</w:t>
            </w:r>
          </w:p>
        </w:tc>
        <w:tc>
          <w:tcPr>
            <w:tcW w:w="1420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60</w:t>
            </w:r>
          </w:p>
        </w:tc>
        <w:tc>
          <w:tcPr>
            <w:tcW w:w="1417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17</w:t>
            </w:r>
          </w:p>
        </w:tc>
        <w:tc>
          <w:tcPr>
            <w:tcW w:w="1703" w:type="dxa"/>
            <w:vAlign w:val="center"/>
          </w:tcPr>
          <w:p w:rsidR="00E35114" w:rsidRPr="00E35114" w:rsidRDefault="00E35114" w:rsidP="00E35114">
            <w:pPr>
              <w:spacing w:line="276" w:lineRule="auto"/>
              <w:ind w:left="52" w:hanging="52"/>
              <w:jc w:val="center"/>
              <w:rPr>
                <w:rFonts w:eastAsia="Carlito"/>
                <w:szCs w:val="28"/>
                <w:lang w:val="uk-UA" w:eastAsia="en-US"/>
              </w:rPr>
            </w:pPr>
            <w:r w:rsidRPr="00E35114">
              <w:rPr>
                <w:rFonts w:eastAsia="Carlito"/>
                <w:szCs w:val="28"/>
                <w:lang w:val="uk-UA" w:eastAsia="en-US"/>
              </w:rPr>
              <w:t>88</w:t>
            </w:r>
          </w:p>
        </w:tc>
      </w:tr>
    </w:tbl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rPr>
          <w:szCs w:val="28"/>
          <w:lang w:val="uk-UA" w:eastAsia="en-US"/>
        </w:rPr>
      </w:pP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Закономірним є і явне відставання вівча</w:t>
      </w:r>
      <w:r>
        <w:rPr>
          <w:szCs w:val="28"/>
          <w:lang w:val="uk-UA" w:eastAsia="en-US"/>
        </w:rPr>
        <w:t>рства щодо комплексного техніч</w:t>
      </w:r>
      <w:r w:rsidRPr="00E35114">
        <w:rPr>
          <w:szCs w:val="28"/>
          <w:lang w:val="uk-UA" w:eastAsia="en-US"/>
        </w:rPr>
        <w:t>ного оснащення. Причини такого стану - в трив</w:t>
      </w:r>
      <w:r>
        <w:rPr>
          <w:szCs w:val="28"/>
          <w:lang w:val="uk-UA" w:eastAsia="en-US"/>
        </w:rPr>
        <w:t>алому перебуванні тварин на па</w:t>
      </w:r>
      <w:r w:rsidRPr="00E35114">
        <w:rPr>
          <w:szCs w:val="28"/>
          <w:lang w:val="uk-UA" w:eastAsia="en-US"/>
        </w:rPr>
        <w:t xml:space="preserve">совищах, а також особливостях утримання їх у стійловий період. </w:t>
      </w:r>
      <w:r>
        <w:rPr>
          <w:szCs w:val="28"/>
          <w:lang w:val="uk-UA" w:eastAsia="en-US"/>
        </w:rPr>
        <w:t>Тому комплек</w:t>
      </w:r>
      <w:r w:rsidRPr="00E35114">
        <w:rPr>
          <w:szCs w:val="28"/>
          <w:lang w:val="uk-UA" w:eastAsia="en-US"/>
        </w:rPr>
        <w:t>сно механізованими є лише підприємства, де вів</w:t>
      </w:r>
      <w:r>
        <w:rPr>
          <w:szCs w:val="28"/>
          <w:lang w:val="uk-UA" w:eastAsia="en-US"/>
        </w:rPr>
        <w:t>ці цілорічно утримуються у вів</w:t>
      </w:r>
      <w:r w:rsidRPr="00E35114">
        <w:rPr>
          <w:szCs w:val="28"/>
          <w:lang w:val="uk-UA" w:eastAsia="en-US"/>
        </w:rPr>
        <w:t>чарнях без випасання.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У прямій залежності від комплексної механізації галузі знаходяться питомі затрати праці на виробництво продукції тваринництва. Лише в птахівництві за продуктивністю праці Україна наближається до показників світового рівня. У нашій країни виробництво 1-го центнера молока з</w:t>
      </w:r>
      <w:r>
        <w:rPr>
          <w:szCs w:val="28"/>
          <w:lang w:val="uk-UA" w:eastAsia="en-US"/>
        </w:rPr>
        <w:t>атрачається 7,6 люд.-год., сви</w:t>
      </w:r>
      <w:r w:rsidRPr="00E35114">
        <w:rPr>
          <w:szCs w:val="28"/>
          <w:lang w:val="uk-UA" w:eastAsia="en-US"/>
        </w:rPr>
        <w:t>нини - 23,1 тис. яєць 0,36 люд-год.; тоді як у С</w:t>
      </w:r>
      <w:r>
        <w:rPr>
          <w:szCs w:val="28"/>
          <w:lang w:val="uk-UA" w:eastAsia="en-US"/>
        </w:rPr>
        <w:t>ША відповідні показники станов</w:t>
      </w:r>
      <w:r w:rsidRPr="00E35114">
        <w:rPr>
          <w:szCs w:val="28"/>
          <w:lang w:val="uk-UA" w:eastAsia="en-US"/>
        </w:rPr>
        <w:t>лять 0,4; 0,7 та 0,2 люд.-год.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lastRenderedPageBreak/>
        <w:t xml:space="preserve">До цього часу у молочному виробництві понад 45% операцій виконуються вручну. У свинарстві частка таких операцій сягає </w:t>
      </w:r>
      <w:r>
        <w:rPr>
          <w:szCs w:val="28"/>
          <w:lang w:val="uk-UA" w:eastAsia="en-US"/>
        </w:rPr>
        <w:t>60, у вівчарстві -80% Це стосу</w:t>
      </w:r>
      <w:r w:rsidRPr="00E35114">
        <w:rPr>
          <w:szCs w:val="28"/>
          <w:lang w:val="uk-UA" w:eastAsia="en-US"/>
        </w:rPr>
        <w:t xml:space="preserve">ється, зокрема, роздавання комбінованих грубих </w:t>
      </w:r>
      <w:r>
        <w:rPr>
          <w:szCs w:val="28"/>
          <w:lang w:val="uk-UA" w:eastAsia="en-US"/>
        </w:rPr>
        <w:t>кормів, очищення стійл І годів</w:t>
      </w:r>
      <w:r w:rsidRPr="00E35114">
        <w:rPr>
          <w:szCs w:val="28"/>
          <w:lang w:val="uk-UA" w:eastAsia="en-US"/>
        </w:rPr>
        <w:t>ниць, обмивання вим'я тощо. Крім того, у тваринництві застосовується значна кількість малопродуктивного обладнання. Такі технології суттєво полегшують працю і зменшують завантаження обслуговуючо</w:t>
      </w:r>
      <w:r>
        <w:rPr>
          <w:szCs w:val="28"/>
          <w:lang w:val="uk-UA" w:eastAsia="en-US"/>
        </w:rPr>
        <w:t>го персоналу, але незначно під</w:t>
      </w:r>
      <w:r w:rsidRPr="00E35114">
        <w:rPr>
          <w:szCs w:val="28"/>
          <w:lang w:val="uk-UA" w:eastAsia="en-US"/>
        </w:rPr>
        <w:t>вищують продуктивність праці, не дають істот</w:t>
      </w:r>
      <w:r>
        <w:rPr>
          <w:szCs w:val="28"/>
          <w:lang w:val="uk-UA" w:eastAsia="en-US"/>
        </w:rPr>
        <w:t>ного скорочення потреби в кіль</w:t>
      </w:r>
      <w:r w:rsidRPr="00E35114">
        <w:rPr>
          <w:szCs w:val="28"/>
          <w:lang w:val="uk-UA" w:eastAsia="en-US"/>
        </w:rPr>
        <w:t>кості тваринників.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Діючи нині системи та програма машин дня комплексної механі</w:t>
      </w:r>
      <w:r>
        <w:rPr>
          <w:szCs w:val="28"/>
          <w:lang w:val="uk-UA" w:eastAsia="en-US"/>
        </w:rPr>
        <w:t>зації тва</w:t>
      </w:r>
      <w:r w:rsidRPr="00E35114">
        <w:rPr>
          <w:szCs w:val="28"/>
          <w:lang w:val="uk-UA" w:eastAsia="en-US"/>
        </w:rPr>
        <w:t>ринництва включають різні комплекси обладнання</w:t>
      </w:r>
      <w:r>
        <w:rPr>
          <w:szCs w:val="28"/>
          <w:lang w:val="uk-UA" w:eastAsia="en-US"/>
        </w:rPr>
        <w:t xml:space="preserve"> та потокові лінії стосовно пе</w:t>
      </w:r>
      <w:r w:rsidRPr="00E35114">
        <w:rPr>
          <w:szCs w:val="28"/>
          <w:lang w:val="uk-UA" w:eastAsia="en-US"/>
        </w:rPr>
        <w:t>редових технологій для різних виробничих напрямі</w:t>
      </w:r>
      <w:r>
        <w:rPr>
          <w:szCs w:val="28"/>
          <w:lang w:val="uk-UA" w:eastAsia="en-US"/>
        </w:rPr>
        <w:t>в, ТИПІВ годівлі тварин та рів</w:t>
      </w:r>
      <w:r w:rsidRPr="00E35114">
        <w:rPr>
          <w:szCs w:val="28"/>
          <w:lang w:val="uk-UA" w:eastAsia="en-US"/>
        </w:rPr>
        <w:t>нів концентрації виробництва. Значна увага при</w:t>
      </w:r>
      <w:r>
        <w:rPr>
          <w:szCs w:val="28"/>
          <w:lang w:val="uk-UA" w:eastAsia="en-US"/>
        </w:rPr>
        <w:t>діляється створенню і виробниц</w:t>
      </w:r>
      <w:r w:rsidRPr="00E35114">
        <w:rPr>
          <w:szCs w:val="28"/>
          <w:lang w:val="uk-UA" w:eastAsia="en-US"/>
        </w:rPr>
        <w:t xml:space="preserve">тву техніки для оснащення сучасних спеціалізованих тваринницьких ферм та промислових комплексів. До неї висуваються </w:t>
      </w:r>
      <w:r>
        <w:rPr>
          <w:szCs w:val="28"/>
          <w:lang w:val="uk-UA" w:eastAsia="en-US"/>
        </w:rPr>
        <w:t>підвищенні вимоги щодо експлуа</w:t>
      </w:r>
      <w:r w:rsidRPr="00E35114">
        <w:rPr>
          <w:szCs w:val="28"/>
          <w:lang w:val="uk-UA" w:eastAsia="en-US"/>
        </w:rPr>
        <w:t>таційної надійності та довговічності. Розширяєтьс</w:t>
      </w:r>
      <w:r>
        <w:rPr>
          <w:szCs w:val="28"/>
          <w:lang w:val="uk-UA" w:eastAsia="en-US"/>
        </w:rPr>
        <w:t>я робота по типізації та уніфі</w:t>
      </w:r>
      <w:r w:rsidRPr="00E35114">
        <w:rPr>
          <w:szCs w:val="28"/>
          <w:lang w:val="uk-UA" w:eastAsia="en-US"/>
        </w:rPr>
        <w:t>кації машин і обладнання. Рівень уніфікації техн</w:t>
      </w:r>
      <w:r>
        <w:rPr>
          <w:szCs w:val="28"/>
          <w:lang w:val="uk-UA" w:eastAsia="en-US"/>
        </w:rPr>
        <w:t>іки в цілому передбачається до</w:t>
      </w:r>
      <w:r w:rsidRPr="00E35114">
        <w:rPr>
          <w:szCs w:val="28"/>
          <w:lang w:val="uk-UA" w:eastAsia="en-US"/>
        </w:rPr>
        <w:t>вести до 60%.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Дуже гострою залишається проблема механізації малих ферм з поголів'ям до 100 корів і до 1000 свиней, на яких утримується близько 20% дійного стада і понад 55% поголів'я свиней. Рівень комплексної ме</w:t>
      </w:r>
      <w:r>
        <w:rPr>
          <w:szCs w:val="28"/>
          <w:lang w:val="uk-UA" w:eastAsia="en-US"/>
        </w:rPr>
        <w:t>ханізації таких ферм стано</w:t>
      </w:r>
      <w:r w:rsidRPr="00E35114">
        <w:rPr>
          <w:szCs w:val="28"/>
          <w:lang w:val="uk-UA" w:eastAsia="en-US"/>
        </w:rPr>
        <w:t>вить лише 18%. У складі системи машин с 64 позиції обладнання для малих ферм. Останнім часом у деяких областях Украї</w:t>
      </w:r>
      <w:r>
        <w:rPr>
          <w:szCs w:val="28"/>
          <w:lang w:val="uk-UA" w:eastAsia="en-US"/>
        </w:rPr>
        <w:t>ни освоєно випуск окремих засо</w:t>
      </w:r>
      <w:r w:rsidRPr="00E35114">
        <w:rPr>
          <w:szCs w:val="28"/>
          <w:lang w:val="uk-UA" w:eastAsia="en-US"/>
        </w:rPr>
        <w:t xml:space="preserve">бів малої механізації (зокрема, доїльних апаратів та агрегатів, коренерізок тощо). Проте науково-технічний рівень їхньої розробки та виготовлення не забезпечені державним контролем, а самі засоби є дуже невдосконалені і </w:t>
      </w:r>
      <w:proofErr w:type="spellStart"/>
      <w:r w:rsidRPr="00E35114">
        <w:rPr>
          <w:szCs w:val="28"/>
          <w:lang w:val="uk-UA" w:eastAsia="en-US"/>
        </w:rPr>
        <w:t>низькоефективні</w:t>
      </w:r>
      <w:proofErr w:type="spellEnd"/>
      <w:r w:rsidRPr="00E35114">
        <w:rPr>
          <w:szCs w:val="28"/>
          <w:lang w:val="uk-UA" w:eastAsia="en-US"/>
        </w:rPr>
        <w:t>.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Одним з факторів, що стримують підвищ</w:t>
      </w:r>
      <w:r>
        <w:rPr>
          <w:szCs w:val="28"/>
          <w:lang w:val="uk-UA" w:eastAsia="en-US"/>
        </w:rPr>
        <w:t>ення рівня механізації виробни</w:t>
      </w:r>
      <w:r w:rsidRPr="00E35114">
        <w:rPr>
          <w:szCs w:val="28"/>
          <w:lang w:val="uk-UA" w:eastAsia="en-US"/>
        </w:rPr>
        <w:t xml:space="preserve">чих процесів на малих фермах - це утримання </w:t>
      </w:r>
      <w:r>
        <w:rPr>
          <w:szCs w:val="28"/>
          <w:lang w:val="uk-UA" w:eastAsia="en-US"/>
        </w:rPr>
        <w:t>тварин в нетипових (пристосова</w:t>
      </w:r>
      <w:r w:rsidRPr="00E35114">
        <w:rPr>
          <w:szCs w:val="28"/>
          <w:lang w:val="uk-UA" w:eastAsia="en-US"/>
        </w:rPr>
        <w:t>них) приміщеннях, де використання серійни</w:t>
      </w:r>
      <w:r>
        <w:rPr>
          <w:szCs w:val="28"/>
          <w:lang w:val="uk-UA" w:eastAsia="en-US"/>
        </w:rPr>
        <w:t>х машин є неефективним. Відсут</w:t>
      </w:r>
      <w:r w:rsidRPr="00E35114">
        <w:rPr>
          <w:szCs w:val="28"/>
          <w:lang w:val="uk-UA" w:eastAsia="en-US"/>
        </w:rPr>
        <w:t>ність або дуже висока вартість необхідної техніки, низька її надійність негативно відбиваються на розвитку, як колективних так і приватних господарств:</w:t>
      </w:r>
    </w:p>
    <w:p w:rsidR="00E35114" w:rsidRPr="00E35114" w:rsidRDefault="00E35114" w:rsidP="00E35114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  <w:lang w:val="uk-UA" w:eastAsia="en-US"/>
        </w:rPr>
      </w:pPr>
      <w:r w:rsidRPr="00E35114">
        <w:rPr>
          <w:szCs w:val="28"/>
          <w:lang w:val="uk-UA" w:eastAsia="en-US"/>
        </w:rPr>
        <w:t>Значна частина навіть нових зразків ферме</w:t>
      </w:r>
      <w:r>
        <w:rPr>
          <w:szCs w:val="28"/>
          <w:lang w:val="uk-UA" w:eastAsia="en-US"/>
        </w:rPr>
        <w:t>рської техніки практично не пі</w:t>
      </w:r>
      <w:r w:rsidRPr="00E35114">
        <w:rPr>
          <w:szCs w:val="28"/>
          <w:lang w:val="uk-UA" w:eastAsia="en-US"/>
        </w:rPr>
        <w:t>двищує продуктивності праці порівняно із серійн</w:t>
      </w:r>
      <w:r>
        <w:rPr>
          <w:szCs w:val="28"/>
          <w:lang w:val="uk-UA" w:eastAsia="en-US"/>
        </w:rPr>
        <w:t>ими, а їх експлуатаційна надій</w:t>
      </w:r>
      <w:r w:rsidRPr="00E35114">
        <w:rPr>
          <w:szCs w:val="28"/>
          <w:lang w:val="uk-UA" w:eastAsia="en-US"/>
        </w:rPr>
        <w:t>ність залишається на низькому рівні.</w:t>
      </w:r>
    </w:p>
    <w:p w:rsidR="0026294B" w:rsidRPr="00E35114" w:rsidRDefault="00E35114" w:rsidP="00E3511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E35114">
        <w:rPr>
          <w:szCs w:val="28"/>
          <w:lang w:val="uk-UA" w:eastAsia="en-US"/>
        </w:rPr>
        <w:t xml:space="preserve">Розглянуті стан та проблеми механізації тваринництва вказують, зокрема і на те, що при підготовці спеціалістів інженерного профілю необхідно більше уваги приділяти питанням аналізу і сучасним критеріям оцінки технічних </w:t>
      </w:r>
      <w:r>
        <w:rPr>
          <w:spacing w:val="3"/>
          <w:szCs w:val="28"/>
          <w:lang w:val="uk-UA" w:eastAsia="en-US"/>
        </w:rPr>
        <w:t>рі</w:t>
      </w:r>
      <w:r w:rsidRPr="00E35114">
        <w:rPr>
          <w:szCs w:val="28"/>
          <w:lang w:val="uk-UA" w:eastAsia="en-US"/>
        </w:rPr>
        <w:t xml:space="preserve">шень, визначенню тенденцій і перспектив розвитку фермської техніки, методом проектування потокових технологічних ліній, раціонального </w:t>
      </w:r>
      <w:r w:rsidRPr="00E35114">
        <w:rPr>
          <w:szCs w:val="28"/>
          <w:lang w:val="uk-UA" w:eastAsia="en-US"/>
        </w:rPr>
        <w:lastRenderedPageBreak/>
        <w:t xml:space="preserve">комплектування їх засобами механізації, а також виробничої й технічної </w:t>
      </w:r>
      <w:r w:rsidRPr="00E35114">
        <w:rPr>
          <w:spacing w:val="-17"/>
          <w:szCs w:val="28"/>
          <w:lang w:val="uk-UA" w:eastAsia="en-US"/>
        </w:rPr>
        <w:t xml:space="preserve">експлуатації </w:t>
      </w:r>
      <w:r w:rsidRPr="00E35114">
        <w:rPr>
          <w:spacing w:val="-5"/>
          <w:szCs w:val="28"/>
          <w:lang w:val="uk-UA" w:eastAsia="en-US"/>
        </w:rPr>
        <w:t xml:space="preserve">машин </w:t>
      </w:r>
      <w:r w:rsidRPr="00E35114">
        <w:rPr>
          <w:szCs w:val="28"/>
          <w:lang w:val="uk-UA" w:eastAsia="en-US"/>
        </w:rPr>
        <w:t xml:space="preserve">та </w:t>
      </w:r>
      <w:r>
        <w:rPr>
          <w:spacing w:val="-4"/>
          <w:szCs w:val="28"/>
          <w:lang w:val="uk-UA" w:eastAsia="en-US"/>
        </w:rPr>
        <w:t>обла</w:t>
      </w:r>
      <w:bookmarkStart w:id="0" w:name="_GoBack"/>
      <w:bookmarkEnd w:id="0"/>
      <w:r w:rsidRPr="00E35114">
        <w:rPr>
          <w:spacing w:val="-3"/>
          <w:szCs w:val="28"/>
          <w:lang w:val="uk-UA" w:eastAsia="en-US"/>
        </w:rPr>
        <w:t xml:space="preserve">днання </w:t>
      </w:r>
      <w:r w:rsidRPr="00E35114">
        <w:rPr>
          <w:szCs w:val="28"/>
          <w:lang w:val="uk-UA" w:eastAsia="en-US"/>
        </w:rPr>
        <w:t>у тваринництві.</w:t>
      </w:r>
    </w:p>
    <w:sectPr w:rsidR="0026294B" w:rsidRPr="00E35114" w:rsidSect="00F175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A74E4"/>
    <w:multiLevelType w:val="multilevel"/>
    <w:tmpl w:val="683C34BE"/>
    <w:lvl w:ilvl="0">
      <w:start w:val="1"/>
      <w:numFmt w:val="decimal"/>
      <w:lvlText w:val="%1"/>
      <w:lvlJc w:val="left"/>
      <w:pPr>
        <w:ind w:left="951" w:hanging="42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951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817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45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74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03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1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89" w:hanging="42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6FFA"/>
    <w:rsid w:val="001E18E4"/>
    <w:rsid w:val="0026294B"/>
    <w:rsid w:val="0038176E"/>
    <w:rsid w:val="003D04D2"/>
    <w:rsid w:val="004079D8"/>
    <w:rsid w:val="00430870"/>
    <w:rsid w:val="00666901"/>
    <w:rsid w:val="008C5553"/>
    <w:rsid w:val="008F764F"/>
    <w:rsid w:val="0093019C"/>
    <w:rsid w:val="00961C98"/>
    <w:rsid w:val="00B36FFA"/>
    <w:rsid w:val="00BB4366"/>
    <w:rsid w:val="00BE3A55"/>
    <w:rsid w:val="00C515AC"/>
    <w:rsid w:val="00D05097"/>
    <w:rsid w:val="00E35114"/>
    <w:rsid w:val="00F175F7"/>
    <w:rsid w:val="00F42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351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351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2021-06-02T19:38:00Z</dcterms:created>
  <dcterms:modified xsi:type="dcterms:W3CDTF">2021-06-02T19:38:00Z</dcterms:modified>
</cp:coreProperties>
</file>