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F6" w:rsidRPr="00CB215F" w:rsidRDefault="008F55F6" w:rsidP="00CB215F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 w:eastAsia="uk-UA"/>
        </w:rPr>
      </w:pPr>
      <w:r w:rsidRPr="00CB215F">
        <w:rPr>
          <w:rFonts w:ascii="Times New Roman" w:eastAsia="Calibri" w:hAnsi="Times New Roman" w:cs="Times New Roman"/>
          <w:b/>
          <w:bCs/>
          <w:sz w:val="28"/>
          <w:szCs w:val="28"/>
          <w:lang w:val="ru-RU" w:eastAsia="uk-UA"/>
        </w:rPr>
        <w:t>Лекція</w:t>
      </w:r>
      <w:r w:rsidR="003C516D">
        <w:rPr>
          <w:rFonts w:ascii="Times New Roman" w:eastAsia="Calibri" w:hAnsi="Times New Roman" w:cs="Times New Roman"/>
          <w:b/>
          <w:bCs/>
          <w:sz w:val="28"/>
          <w:szCs w:val="28"/>
          <w:lang w:val="ru-RU" w:eastAsia="uk-UA"/>
        </w:rPr>
        <w:t>6</w:t>
      </w:r>
    </w:p>
    <w:p w:rsidR="008F55F6" w:rsidRPr="00CB215F" w:rsidRDefault="008F55F6" w:rsidP="00CB215F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CB215F">
        <w:rPr>
          <w:rFonts w:ascii="Times New Roman" w:eastAsia="Calibri" w:hAnsi="Times New Roman" w:cs="Times New Roman"/>
          <w:b/>
          <w:bCs/>
          <w:sz w:val="28"/>
          <w:szCs w:val="28"/>
          <w:lang w:val="ru-RU" w:eastAsia="uk-UA"/>
        </w:rPr>
        <w:t>Тема</w:t>
      </w:r>
      <w:r w:rsidRPr="00CB215F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 3. СУЧАСНІ СЕЛЕКЦІЙНІ ДОСЯГНЕННЯ У ТВАРИННИЦТВІ</w:t>
      </w:r>
    </w:p>
    <w:p w:rsidR="008F55F6" w:rsidRPr="00CB215F" w:rsidRDefault="008F55F6" w:rsidP="00CB215F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215F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І НАПРЯМКИ СЕЛЕКЦІЙНОГО ПРОЦЕСУ НА ПЕРСПЕКТИВУ (частина </w:t>
      </w:r>
      <w:r w:rsidR="00CB215F" w:rsidRPr="00CB215F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3</w:t>
      </w:r>
      <w:r w:rsidRPr="00CB215F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)</w:t>
      </w:r>
    </w:p>
    <w:p w:rsidR="008F55F6" w:rsidRPr="00CB215F" w:rsidRDefault="008F55F6" w:rsidP="00CB215F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215F">
        <w:rPr>
          <w:rFonts w:ascii="Times New Roman" w:eastAsia="Calibri" w:hAnsi="Times New Roman" w:cs="Times New Roman"/>
          <w:b/>
          <w:sz w:val="28"/>
          <w:szCs w:val="28"/>
        </w:rPr>
        <w:t>План</w:t>
      </w:r>
    </w:p>
    <w:p w:rsidR="00CB215F" w:rsidRPr="00CB215F" w:rsidRDefault="00CB215F" w:rsidP="00CB215F">
      <w:pPr>
        <w:widowControl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CB215F">
        <w:rPr>
          <w:rFonts w:ascii="Times New Roman" w:hAnsi="Times New Roman" w:cs="Times New Roman"/>
          <w:b/>
          <w:bCs/>
          <w:sz w:val="28"/>
          <w:szCs w:val="28"/>
        </w:rPr>
        <w:t>Відбір пл</w:t>
      </w:r>
      <w:r>
        <w:rPr>
          <w:rFonts w:ascii="Times New Roman" w:hAnsi="Times New Roman" w:cs="Times New Roman"/>
          <w:b/>
          <w:bCs/>
          <w:sz w:val="28"/>
          <w:szCs w:val="28"/>
        </w:rPr>
        <w:t>емінних тварин різних категорій</w:t>
      </w:r>
    </w:p>
    <w:p w:rsidR="008F55F6" w:rsidRPr="00CB215F" w:rsidRDefault="00CB215F" w:rsidP="00CB215F">
      <w:pPr>
        <w:widowControl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CB2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Основні напрями селекційної роботи в тваринництві й перспективи селекції</w:t>
      </w:r>
    </w:p>
    <w:p w:rsidR="008F55F6" w:rsidRPr="00CB215F" w:rsidRDefault="008F55F6" w:rsidP="00CB215F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B215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Література: </w:t>
      </w:r>
    </w:p>
    <w:p w:rsidR="008F55F6" w:rsidRPr="00CB215F" w:rsidRDefault="008F55F6" w:rsidP="00CB215F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uk-UA"/>
        </w:rPr>
        <w:t>Калетнік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8F55F6" w:rsidRPr="00CB215F" w:rsidRDefault="008F55F6" w:rsidP="00CB215F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Лихач В.Я., Лихач А.В.,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uk-UA"/>
        </w:rPr>
        <w:t>Шебанін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8F55F6" w:rsidRPr="00CB215F" w:rsidRDefault="008F55F6" w:rsidP="00CB215F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uk-UA"/>
        </w:rPr>
        <w:t>Шалімов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A902BB" w:rsidRPr="00CB215F" w:rsidRDefault="008F55F6" w:rsidP="00AB396B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15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CB215F">
        <w:rPr>
          <w:rFonts w:ascii="Times New Roman" w:eastAsia="Calibri" w:hAnsi="Times New Roman" w:cs="Times New Roman"/>
          <w:sz w:val="28"/>
          <w:szCs w:val="28"/>
        </w:rPr>
        <w:t>Palamarchyk</w:t>
      </w:r>
      <w:proofErr w:type="spellEnd"/>
      <w:r w:rsidRPr="00CB215F">
        <w:rPr>
          <w:rFonts w:ascii="Times New Roman" w:eastAsia="Calibri" w:hAnsi="Times New Roman" w:cs="Times New Roman"/>
          <w:sz w:val="28"/>
          <w:szCs w:val="28"/>
        </w:rPr>
        <w:t xml:space="preserve"> D. M. </w:t>
      </w:r>
      <w:proofErr w:type="spellStart"/>
      <w:r w:rsidRPr="00CB215F">
        <w:rPr>
          <w:rFonts w:ascii="Times New Roman" w:eastAsia="Calibri" w:hAnsi="Times New Roman" w:cs="Times New Roman"/>
          <w:sz w:val="28"/>
          <w:szCs w:val="28"/>
        </w:rPr>
        <w:t>Themethodologytoestimatetheextentoftheinnovationprocess</w:t>
      </w:r>
      <w:proofErr w:type="spellEnd"/>
      <w:r w:rsidRPr="00CB215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B215F">
        <w:rPr>
          <w:rFonts w:ascii="Times New Roman" w:eastAsia="Calibri" w:hAnsi="Times New Roman" w:cs="Times New Roman"/>
          <w:sz w:val="28"/>
          <w:szCs w:val="28"/>
        </w:rPr>
        <w:t>Formyvannyarunkovuhvidnosun</w:t>
      </w:r>
      <w:proofErr w:type="spellEnd"/>
      <w:r w:rsidRPr="00CB215F">
        <w:rPr>
          <w:rFonts w:ascii="Times New Roman" w:eastAsia="Calibri" w:hAnsi="Times New Roman" w:cs="Times New Roman"/>
          <w:sz w:val="28"/>
          <w:szCs w:val="28"/>
        </w:rPr>
        <w:t xml:space="preserve"> v </w:t>
      </w:r>
      <w:proofErr w:type="spellStart"/>
      <w:r w:rsidRPr="00CB215F">
        <w:rPr>
          <w:rFonts w:ascii="Times New Roman" w:eastAsia="Calibri" w:hAnsi="Times New Roman" w:cs="Times New Roman"/>
          <w:sz w:val="28"/>
          <w:szCs w:val="28"/>
        </w:rPr>
        <w:t>Ykraini</w:t>
      </w:r>
      <w:proofErr w:type="spellEnd"/>
      <w:r w:rsidRPr="00CB215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B215F">
        <w:rPr>
          <w:rFonts w:ascii="Times New Roman" w:eastAsia="Calibri" w:hAnsi="Times New Roman" w:cs="Times New Roman"/>
          <w:sz w:val="28"/>
          <w:szCs w:val="28"/>
        </w:rPr>
        <w:t>vol</w:t>
      </w:r>
      <w:proofErr w:type="spellEnd"/>
      <w:r w:rsidRPr="00CB215F">
        <w:rPr>
          <w:rFonts w:ascii="Times New Roman" w:eastAsia="Calibri" w:hAnsi="Times New Roman" w:cs="Times New Roman"/>
          <w:sz w:val="28"/>
          <w:szCs w:val="28"/>
        </w:rPr>
        <w:t xml:space="preserve">. 10 (125). </w:t>
      </w:r>
      <w:proofErr w:type="spellStart"/>
      <w:r w:rsidRPr="00CB215F">
        <w:rPr>
          <w:rFonts w:ascii="Times New Roman" w:eastAsia="Calibri" w:hAnsi="Times New Roman" w:cs="Times New Roman"/>
          <w:sz w:val="28"/>
          <w:szCs w:val="28"/>
        </w:rPr>
        <w:t>pp</w:t>
      </w:r>
      <w:proofErr w:type="spellEnd"/>
      <w:r w:rsidRPr="00CB215F">
        <w:rPr>
          <w:rFonts w:ascii="Times New Roman" w:eastAsia="Calibri" w:hAnsi="Times New Roman" w:cs="Times New Roman"/>
          <w:sz w:val="28"/>
          <w:szCs w:val="28"/>
        </w:rPr>
        <w:t>. 101-105.</w:t>
      </w:r>
    </w:p>
    <w:p w:rsidR="00CB215F" w:rsidRPr="00CB215F" w:rsidRDefault="00CB215F" w:rsidP="00CB215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B2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Відбір пл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емінних тварин різних категорій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 відтворення і оцінки бугаїв-плідників за якістю нащадків – один із найважливіших елементів селекційної роботи у молочному скотарстві.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оцінці плідників лише за одним показником (надій дочок) кількість бугаїв-поліпшувачів становить близько 25-30%, за двома показниками (надій, вміст жиру в молоці дочок) – до 10-20%. Таким чином, у зв’язку з інтенсивністю поліпшення маточних стад відсоток бугаїв-поліпшувачів знижується. Для виявлення одного поліпшувача на вирощування відбирають 8-10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бугайців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більше. 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Відбір матерів бугаїв. В селекції молочної худоби великого значення набуває оцінка і відбір корів у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биковідтворну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групу з метою одержання цінних бугаїв та їх інтенсивного використання в племінній роботі. Відомо, що 20-30% загального ефекту селекції обумовлено вірним відбором корів для одержання бугаїв. Чисельність групи матерів бугаїв визначають з розрахунку 10 корів на одного бугая, який перевіряється.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Оцінюють і відбирають корів у групу матерів цінність корови оцінюють за молочністю та вмістом жиру в молоці. На другому етапі оцінюють тип тварини, форма вим’я і дійок, швидкість молоковіддачі, міцність кістяка та кінцівок. На третьому заключному етапі корів, крім вказаних ознак, відбирають з урахуванням відтворної здатності: корови повинні регулярно телитися, у них не повинно бути зареєстровано жодного випадку важких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отелів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Народження </w:t>
      </w: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мертвих телят, абортів та гінекологічних захворювань. Враховують також вік першого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отелу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міжотельний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період, сервіс-період, тривалість тільності.</w:t>
      </w:r>
    </w:p>
    <w:p w:rsidR="00CB215F" w:rsidRPr="00CB215F" w:rsidRDefault="00CB215F" w:rsidP="00CB215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 ремонтних бугаїв повинні мати високі показники продуктивності, відоме походження і відповідати вимогам: надій не менше 150%, вміст жиру в ньому на 0,2% вищий стандарту породи.</w:t>
      </w:r>
    </w:p>
    <w:p w:rsidR="00CB215F" w:rsidRPr="00CB215F" w:rsidRDefault="00CB215F" w:rsidP="00CB215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однакових умов перевагу віддають коровам-матерям, які належать до високопродуктивних родин.</w:t>
      </w:r>
    </w:p>
    <w:p w:rsidR="00CB215F" w:rsidRPr="00CB215F" w:rsidRDefault="00CB215F" w:rsidP="00CB215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Обов’язковими для корів-матерів бугаїв є: міцна конституція, чітко виражений екстер’єр характерний для молочної худоби, придатність до машинного доїння (вим’я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чашо-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ванноподібної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форми, з рівномірно розвиненими частками, дійки правильної форми: циліндрична або конічна, нормально розвинуті і розміщені довжина – 5-</w:t>
      </w:r>
      <w:smartTag w:uri="urn:schemas-microsoft-com:office:smarttags" w:element="metricconverter">
        <w:smartTagPr>
          <w:attr w:name="ProductID" w:val="8 см"/>
        </w:smartTagPr>
        <w:r w:rsidRPr="00CB21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 см</w:t>
        </w:r>
      </w:smartTag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, діаметр – 2-</w:t>
      </w:r>
      <w:smartTag w:uri="urn:schemas-microsoft-com:office:smarttags" w:element="metricconverter">
        <w:smartTagPr>
          <w:attr w:name="ProductID" w:val="3 см"/>
        </w:smartTagPr>
        <w:r w:rsidRPr="00CB21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 см</w:t>
        </w:r>
      </w:smartTag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розміщення широке, спрямовані вертикально вниз, висока швидкість молоковіддачі 1,5-1,8 кг/хв., індекс вимені – 40-45%).</w:t>
      </w:r>
    </w:p>
    <w:p w:rsidR="00CB215F" w:rsidRPr="00CB215F" w:rsidRDefault="00CB215F" w:rsidP="00CB215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Із-за високої інтенсивності відбору з урахуванням вказаних вимог виникає нестача в необхідній кількості матерів бугаїв. Тому в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племзаводах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племфермах потрібно організовувати індивідуальний роздій корів до високих показників. Для роздою необхідно відбирати молодих тварин, які походять від високопродуктивних матерів з чітко вираженим молочним типом, добрим здоров’ям, міцною конституцією і кістяком. Тварини повинні належати до класу еліта і еліта-рекорд.</w:t>
      </w:r>
    </w:p>
    <w:p w:rsidR="00CB215F" w:rsidRPr="00CB215F" w:rsidRDefault="00CB215F" w:rsidP="00CB215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 сухостійного періоду для корів-матерів ремонтних бугаїв повинна бути не менше 50-60 днів, інакше приплід буде не придатний для племінного використання. Важлива в цей період правильно організована годівля корів-матерів, яка повинна відповідати нормам за поживністю.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Необхідною умовою одержання добре розвинутого міцного приплоду є забезпечення тільних корів активним моціоном протягом 2-3 год. на добу.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Добір проводить спеціальна комісія у складі представників селекційного центру з породи, спеціалістів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племоб’єднання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селекціонера племінного заводу, якому належить корова.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Добір батьків бугаїв.</w:t>
      </w: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поліпшенні породних та продуктивних якостей молочної худоби важливу роль відіграє відбір бугаїв-плідників. Із застосуванням методу глибокого заморожування сперми і тривалого її зберігання можна підбирати батьківські пари незалежно від відстані між господарствами, при цьому враховуючи не тільки якісні показники тварин, а й стійкість передавання спадкових ознак. Широке використання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препотентних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тварин в молочному скотарстві – основа селекційної роботи. 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препотентністьбугая-плідника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свідчить його властивість стійко передавати нащадкам свої генетично зумовлені властивості незалежно від якості спарованих з ним корів. Саме таких плідників необхідно використовувати як батьків майбутніх бугаїв.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Після відбору матерів і батьків бугаїв спеціалісти селекційного центру і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племоб’єднань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складають план індивідуального підбору для одержання ремонтних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бугайців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Відбір ремонтних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бугайців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Ремонтних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бугайців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вирощують на спеціалізованих фермах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племзаводів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Вірогідність походження ремонтних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бугайців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підтверджується атестацією по групах крові. Годівлю нормують згідно з планом росту і розвитку, який передбачає досягнення у 12-місячному віці живої маси, вищої від стандарту породи не менше, ніж на 20%.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10-місячного віку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бугайців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утримують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безприв’язно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наданням їм регулярного активного моціону. Ріст і розвиток контролюють зважуванням при народженні, а потім щомісячно – до бонітування у 12-місячному віці. Під час бонітування особливу увагу звертають на конституцію і екстер’єр. Особини, які відстають у рості і з вадами екстер’єру та конституції, вибраковують. Мінімальний відсоток вибракування на цьому етапі перевірки становить 10%.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Наступний етап селекції бугаїв за показниками власної продуктивності – відбір за відтворною здатністю.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кожному господарстві, виділеному для перевірки бугаїв частину корів осіменяють спермою не менше трьох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перевірюваних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бугаїв. За показниками відтворної здатності вибраковують близько 10-15%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перевірюваних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бугаїв.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Тварин, відібраних після перших двох етапів селекції, переводять до виробничої групи дорослих плідників, від яких протягом 2-3 років створюють запас замороженої сперми (не менше 20-30 тис. доз від кожного). 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 створення необхідного банку сперми, запланованого програмою селекції породи. Найбільш цінних за племінною цінністю переводять у групу «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очікуючих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решту здають на м’ясо. «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Очікуючих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 одержання результатів оцінки за нащадками не використовують. У плідників, які виявилися поліпшувачами, відновлюють взяття сперми і загальний банк сперми збільшують до 100 тис. доз і більше.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Оцінювання бугаїв за нащадками. Оцінювання бугаїв за продуктивними якостями дочок проводять у господарствах, де добре налагоджено зоотехнічний і племінний облік,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досягнено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рівня продуктивності первісток не нижче </w:t>
      </w:r>
      <w:smartTag w:uri="urn:schemas-microsoft-com:office:smarttags" w:element="metricconverter">
        <w:smartTagPr>
          <w:attr w:name="ProductID" w:val="3000 кг"/>
        </w:smartTagPr>
        <w:r w:rsidRPr="00CB21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3000 кг</w:t>
        </w:r>
      </w:smartTag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молока на рік. 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Дочок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перевірюваних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бугаїв та їх ровесниць вирощують на спеціалізованих фермах. Від кожного плідника на вирощування відбирають не менше 30 дочок. Осіменяти телиць починають у віці 15-17 міс. під час досягнення ними живої маси, що перевищує стандарт породи на 15%. Облік молочної продуктивності проводять на основі контрольних доїнь. Екстер’єр та конституцію дочок і ровесниць оцінюють у 12 і 18 міс. та на другому місяці після отелення. До дочок оцінюваного бугая підбирають ровесниць – дочок інших бугаїв. У них повинен бути однаковий вік (різниця не більше 6 міс.), сезон отелення та подібні умови утримання.</w:t>
      </w:r>
    </w:p>
    <w:p w:rsidR="00CB215F" w:rsidRPr="00CB215F" w:rsidRDefault="00CB215F" w:rsidP="00CB21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 дочок перевіюваних бугаїв, крім молочної продуктивності, враховують живу масу, будову тіла, придатність до машинного доїння, швидкість молоковіддачі, кількість абортів, мертвонароджених, важких отелень, вибулих дочок, причини вибуття, сервіс-період.</w:t>
      </w:r>
    </w:p>
    <w:p w:rsidR="00CB215F" w:rsidRPr="00CB215F" w:rsidRDefault="00CB215F" w:rsidP="00CB215F">
      <w:pPr>
        <w:rPr>
          <w:rFonts w:ascii="Times New Roman" w:eastAsia="Calibri" w:hAnsi="Times New Roman" w:cs="Times New Roman"/>
          <w:sz w:val="28"/>
          <w:szCs w:val="28"/>
        </w:rPr>
      </w:pPr>
    </w:p>
    <w:p w:rsidR="00CB215F" w:rsidRPr="00CB215F" w:rsidRDefault="004260F2" w:rsidP="00CB215F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bookmarkStart w:id="0" w:name="_GoBack"/>
      <w:bookmarkEnd w:id="0"/>
      <w:r w:rsidR="00CB215F" w:rsidRPr="00CB2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Основні напрями селекційної роботи в тваринництві й перспективи селекції</w:t>
      </w:r>
    </w:p>
    <w:p w:rsidR="00CB215F" w:rsidRPr="00CB215F" w:rsidRDefault="00CB215F" w:rsidP="00CB21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Важлива роль у системі заходів щодо підвищення забезпечення людства продуктами харчування усіх видів с.-г. тварин належить селекційно-племінній роботі, основне завдання якої – виведення тварин, що мають високі продуктивні якості.</w:t>
      </w:r>
    </w:p>
    <w:p w:rsidR="00CB215F" w:rsidRPr="00CB215F" w:rsidRDefault="00CB215F" w:rsidP="00CB21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Селекційно-племінна робота – це система організаційно-технологічних заходів, спрямованих на поліпшення породних та продуктивних якостей тварин. </w:t>
      </w:r>
    </w:p>
    <w:p w:rsidR="00CB215F" w:rsidRPr="00CB215F" w:rsidRDefault="00CB215F" w:rsidP="00CB21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Можливості селекції практично необмежені.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Нап</w:t>
      </w: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риклад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беконна порода свиней Данії – ландрас. За останні 50 років показники скороспілості і витрат кормів на 1 кг приросту у цієї породи поліпшилися приблизно в 1,5 рази і становлять: середньодобові прирости 800-820 г, витрати кормів на 1 кг приросту 2,5-2,7 к. од. Бельгійські селекціонери створили спеціалізовану м’ясну породу свиней –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п’єтрен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Вихід м’яса у тварин цієї породи при забої живою масою 95-100 кг на 10-15% перевищує породи, що розводяться у світі, а маса задньої частини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напівтуші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12-12,5 кг, проти 10-10,5 кг в універсальних порід свиней. </w:t>
      </w:r>
    </w:p>
    <w:p w:rsidR="00CB215F" w:rsidRPr="00CB215F" w:rsidRDefault="00CB215F" w:rsidP="00CB21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світовій практиці розведення м’ясних порід великої рогатої худоби суттєва роль відводиться спеціалізованим англійським і великим європейським породам. Серед англійських м’ясних порід найбільш поширена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герефордська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якої у світі є понад 200 млн. голів. За останні роки суттєво змінився в сторону збільшення розмірів тип цієї породи і найвищий генетичний потенціал мають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герефорди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британської селекції. Жива маса кращих тварин у 7-місячному віці становить понад 280 кг, у 12-місячному – 475 кг, у 18-місячному – 679 кг.</w:t>
      </w:r>
    </w:p>
    <w:p w:rsidR="00CB215F" w:rsidRPr="00CB215F" w:rsidRDefault="00CB215F" w:rsidP="00CB21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 із загальновідомими породами великої рогатої худоби м’ясного напряму продуктивності за останні 15 років ряд країн світу (Україна, США, Німеччина, Велика Британія, Данія, Швеція) спеціалізуються у м’ясному типі також на симентальській породі.</w:t>
      </w:r>
    </w:p>
    <w:p w:rsidR="00CB215F" w:rsidRPr="00CB215F" w:rsidRDefault="00CB215F" w:rsidP="00CB21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Швеції і Данії середньодобовий приріст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бугайців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 час їх випробовування у віці від 150 до 365 днів у окремі роки становив 1545 г, а найкращі з них мали 1876 г. У Німеччині середня жива маса бичків симентальської породи м’ясного типу сягає 1200 кг і вище, а биків німецької жовтої – 1450 кг, </w:t>
      </w:r>
      <w:proofErr w:type="spellStart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кіанської</w:t>
      </w:r>
      <w:proofErr w:type="spellEnd"/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1390 кг, німецької рябої – 1209 кг. Встановлена рекордна жива маса молодих биків симентальської породи – 860 кг у                   </w:t>
      </w: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17-місячному віці свідчить про високий рівень та потенціал цієї худоби в м’ясному напрямку.</w:t>
      </w:r>
    </w:p>
    <w:p w:rsidR="00CB215F" w:rsidRPr="00CB215F" w:rsidRDefault="00CB215F" w:rsidP="00CB215F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Розвиток тваринництва на сучасному етапі характеризується виробництвом продукції на промисловій основі. Це, з одного боку, ускладнює індивідуальний підхід до кожної тварини і ставить вимоги до стандартизації деяких селекційних ознак.</w:t>
      </w:r>
    </w:p>
    <w:p w:rsidR="00CB215F" w:rsidRPr="00CB215F" w:rsidRDefault="00CB215F" w:rsidP="00CB215F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молочному скотарстві це стосується придатності корів до умов машинного доїння. Технологія молокопереробної промисловості останнім часом поставила ще одну вимогу перед селекціонерами. У виробництві сиру та </w:t>
      </w:r>
      <w:proofErr w:type="spellStart"/>
      <w:r w:rsidRPr="00CB21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іонітного</w:t>
      </w: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молока</w:t>
      </w:r>
      <w:proofErr w:type="spellEnd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(збагаченого іонами кальцію) важливе значення має вміст білка в молоці.</w:t>
      </w:r>
    </w:p>
    <w:p w:rsidR="00CB215F" w:rsidRPr="00CB215F" w:rsidRDefault="00CB215F" w:rsidP="00CB215F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свинарстві та м'ясному скотарстві селекційна робота спрямована на використання явища гетерозису. Для цього впроваджуються методи схрещування і гібридизації.</w:t>
      </w:r>
    </w:p>
    <w:p w:rsidR="00CB215F" w:rsidRPr="00CB215F" w:rsidRDefault="00CB215F" w:rsidP="00CB215F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Методами селекції як в минулому, так і нині створюються нові породи і типи сільськогосподарських тварин, що найбільш повно відповідають вимогам людини щодо кількості та якості продукції й тваринницької сировини.</w:t>
      </w:r>
    </w:p>
    <w:p w:rsidR="00CB215F" w:rsidRPr="00CB215F" w:rsidRDefault="00CB215F" w:rsidP="00CB215F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Сучасні досягнення селекції у різних тваринницьких галузях стосуються нових порід і типів тварин, а саме:</w:t>
      </w:r>
    </w:p>
    <w:p w:rsidR="00CB215F" w:rsidRPr="00CB215F" w:rsidRDefault="00CB215F" w:rsidP="00CB215F">
      <w:pPr>
        <w:widowControl w:val="0"/>
        <w:numPr>
          <w:ilvl w:val="0"/>
          <w:numId w:val="1"/>
        </w:num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молочне скотарство: українська чорно-ряба молочна, українська червоно-ряба молочна, українська червона молочна породи і </w:t>
      </w:r>
      <w:proofErr w:type="spellStart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внутрішньопородні</w:t>
      </w:r>
      <w:proofErr w:type="spellEnd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зональні типи; </w:t>
      </w:r>
    </w:p>
    <w:p w:rsidR="00CB215F" w:rsidRPr="00CB215F" w:rsidRDefault="00CB215F" w:rsidP="00CB215F">
      <w:pPr>
        <w:widowControl w:val="0"/>
        <w:numPr>
          <w:ilvl w:val="0"/>
          <w:numId w:val="1"/>
        </w:num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м’ясне скотарство: українська м’ясна, волинська м’ясна, поліська м’ясна, південна м'ясна; </w:t>
      </w:r>
    </w:p>
    <w:p w:rsidR="00CB215F" w:rsidRPr="00CB215F" w:rsidRDefault="00CB215F" w:rsidP="00CB215F">
      <w:pPr>
        <w:widowControl w:val="0"/>
        <w:numPr>
          <w:ilvl w:val="0"/>
          <w:numId w:val="1"/>
        </w:num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свинарство: полтавський заводський тип м'ясних свиней, полтавська м'ясна, червоно-поясна спеціалізована м'ясна лінія свиней, УВБ-1, УВБ-2;</w:t>
      </w:r>
    </w:p>
    <w:p w:rsidR="00CB215F" w:rsidRPr="00CB215F" w:rsidRDefault="00CB215F" w:rsidP="00CB215F">
      <w:pPr>
        <w:widowControl w:val="0"/>
        <w:numPr>
          <w:ilvl w:val="0"/>
          <w:numId w:val="1"/>
        </w:num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вівчарство: типи </w:t>
      </w:r>
      <w:proofErr w:type="spellStart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асканійських</w:t>
      </w:r>
      <w:proofErr w:type="spellEnd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тонкорунних овець, м'ясо-вовнові інтенсивні типи овець;</w:t>
      </w:r>
    </w:p>
    <w:p w:rsidR="00CB215F" w:rsidRPr="00CB215F" w:rsidRDefault="00CB215F" w:rsidP="00CB215F">
      <w:pPr>
        <w:widowControl w:val="0"/>
        <w:numPr>
          <w:ilvl w:val="0"/>
          <w:numId w:val="1"/>
        </w:num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птахівництво: синтетичні лінії яєчних курей, кроси яєчних курей, </w:t>
      </w:r>
      <w:proofErr w:type="spellStart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аутосексні</w:t>
      </w:r>
      <w:proofErr w:type="spellEnd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лінії птиці;</w:t>
      </w:r>
    </w:p>
    <w:p w:rsidR="00CB215F" w:rsidRPr="00CB215F" w:rsidRDefault="00CB215F" w:rsidP="00CB215F">
      <w:pPr>
        <w:widowControl w:val="0"/>
        <w:numPr>
          <w:ilvl w:val="0"/>
          <w:numId w:val="1"/>
        </w:num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конярство: українська верхова порода коней;</w:t>
      </w:r>
    </w:p>
    <w:p w:rsidR="00CB215F" w:rsidRPr="00CB215F" w:rsidRDefault="00CB215F" w:rsidP="00CB215F">
      <w:pPr>
        <w:widowControl w:val="0"/>
        <w:numPr>
          <w:ilvl w:val="0"/>
          <w:numId w:val="1"/>
        </w:num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рибництво: породи коропа </w:t>
      </w: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український </w:t>
      </w:r>
      <w:proofErr w:type="spellStart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рамчатий</w:t>
      </w:r>
      <w:proofErr w:type="spellEnd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український </w:t>
      </w:r>
      <w:proofErr w:type="spellStart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лускатний</w:t>
      </w:r>
      <w:proofErr w:type="spellEnd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коропо-карасеві</w:t>
      </w:r>
      <w:proofErr w:type="spellEnd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гібриди.</w:t>
      </w:r>
    </w:p>
    <w:p w:rsidR="00CB215F" w:rsidRPr="00CB215F" w:rsidRDefault="00CB215F" w:rsidP="00CB215F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підставі аналізу сучасних досягнень селекції в тваринництві визначено найважливіші її проблеми для кожної галузі.</w:t>
      </w:r>
    </w:p>
    <w:p w:rsidR="00CB215F" w:rsidRPr="00CB215F" w:rsidRDefault="00CB215F" w:rsidP="00CB215F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Молочне скотарство </w:t>
      </w: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вдосконалення створених і створюваних порід за рівнем продуктивності, технологічними властивостями, якістю молока, тривалістю продуктивного життя, типом </w:t>
      </w:r>
      <w:proofErr w:type="spellStart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тілобудови</w:t>
      </w:r>
      <w:proofErr w:type="spellEnd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відтворною здатністю, стійкістю до захворювань.</w:t>
      </w:r>
    </w:p>
    <w:p w:rsidR="00CB215F" w:rsidRPr="00CB215F" w:rsidRDefault="00CB215F" w:rsidP="00CB215F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М'ясне скотарство </w:t>
      </w: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інтенсивний розвиток породотворних процесів у галузі.</w:t>
      </w:r>
    </w:p>
    <w:p w:rsidR="00CB215F" w:rsidRPr="00CB215F" w:rsidRDefault="00CB215F" w:rsidP="00CB215F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Свинарство </w:t>
      </w: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впровадження індексної селекції, інформаційних технологій.</w:t>
      </w:r>
    </w:p>
    <w:p w:rsidR="00CB215F" w:rsidRPr="00CB215F" w:rsidRDefault="00CB215F" w:rsidP="00CB215F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Птахівництво</w:t>
      </w: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створені протягом багатьох десятиріч спеціалізовані породи птиці навіть на перших етапах дуже відрізнялись від своїх диких предків. За відбору великого значення надавалося яєчній і м'ясній продуктивності, особливостям поведінки, здатності насиджувати яйця, виводити повноцінний молодняк і доглядати його. Потім при розведенні птиці намагалися об'єднати в породі високу продуктивність з пристосованістю до умов інтенсивного птахівництва. Велика кількість порід стала гальмом подальшого розвитку галузі. Тепер зберігають і використовують лише високопродуктивні породи: </w:t>
      </w:r>
      <w:proofErr w:type="spellStart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легорн</w:t>
      </w:r>
      <w:proofErr w:type="spellEnd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корніш</w:t>
      </w:r>
      <w:proofErr w:type="spellEnd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плімутрок. Процес породоутворення різко сповільнився. За нових економічних умов стало вигідніше виводити не породи, а спеціалізовані лінії всередині породи. Подальша селекція курей м’ясних порід спрямована на скорочення віку забою без зниження живої маси бройлерів.</w:t>
      </w:r>
    </w:p>
    <w:p w:rsidR="00CB215F" w:rsidRPr="00CB215F" w:rsidRDefault="00CB215F" w:rsidP="00CB21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Вівчарство </w:t>
      </w:r>
      <w:r w:rsidRPr="00CB21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поліпшення спадкових задатків господарсько-корисних ознак і здоров'я овець різного напряму продуктивності.</w:t>
      </w:r>
    </w:p>
    <w:p w:rsidR="00CB215F" w:rsidRPr="00CB215F" w:rsidRDefault="00CB215F" w:rsidP="00CB21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Перспективою розвитку селекції є створення резистентних, </w:t>
      </w:r>
      <w:proofErr w:type="spellStart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стресостійких</w:t>
      </w:r>
      <w:proofErr w:type="spellEnd"/>
      <w:r w:rsidRPr="00CB2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тварин бажаного типу, які б повністю відповідали вимогам технологій виробництва і потреб суспільства щодо тваринницької продукції.</w:t>
      </w:r>
    </w:p>
    <w:sectPr w:rsidR="00CB215F" w:rsidRPr="00CB215F" w:rsidSect="00014D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12400"/>
    <w:multiLevelType w:val="hybridMultilevel"/>
    <w:tmpl w:val="B758639A"/>
    <w:lvl w:ilvl="0" w:tplc="86B2FE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characterSpacingControl w:val="doNotCompress"/>
  <w:compat/>
  <w:rsids>
    <w:rsidRoot w:val="005E69EA"/>
    <w:rsid w:val="00014D2A"/>
    <w:rsid w:val="003C516D"/>
    <w:rsid w:val="004260F2"/>
    <w:rsid w:val="005E69EA"/>
    <w:rsid w:val="008F55F6"/>
    <w:rsid w:val="00A902BB"/>
    <w:rsid w:val="00AB396B"/>
    <w:rsid w:val="00C575D5"/>
    <w:rsid w:val="00CB2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1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2022</Words>
  <Characters>11527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dcterms:created xsi:type="dcterms:W3CDTF">2021-06-02T19:32:00Z</dcterms:created>
  <dcterms:modified xsi:type="dcterms:W3CDTF">2021-06-02T19:32:00Z</dcterms:modified>
</cp:coreProperties>
</file>